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spacing w:lineRule="auto" w:line="259" w:before="80" w:after="40"/>
        <w:jc w:val="center"/>
        <w:rPr>
          <w:rFonts w:ascii="Cambria" w:hAnsi="Cambria" w:eastAsia="Cambria" w:cs="Cambria"/>
          <w:b/>
          <w:i w:val="false"/>
          <w:color w:val="auto"/>
        </w:rPr>
      </w:pPr>
      <w:r>
        <w:rPr>
          <w:rFonts w:eastAsia="Cambria" w:cs="Cambria" w:ascii="Cambria" w:hAnsi="Cambria"/>
          <w:b/>
          <w:i w:val="false"/>
          <w:color w:val="auto"/>
        </w:rPr>
        <w:t>ORDER OF WORSHIP</w:t>
      </w:r>
    </w:p>
    <w:p>
      <w:pPr>
        <w:pStyle w:val="Normal"/>
        <w:keepNext w:val="true"/>
        <w:spacing w:lineRule="auto" w:line="276"/>
        <w:jc w:val="center"/>
        <w:rPr>
          <w:rFonts w:ascii="Cambria" w:hAnsi="Cambria" w:eastAsia="Cambria" w:cs="Cambria"/>
          <w:b/>
          <w:bCs/>
          <w:sz w:val="20"/>
          <w:szCs w:val="20"/>
        </w:rPr>
      </w:pPr>
      <w:r>
        <w:rPr>
          <w:rFonts w:eastAsia="Cambria" w:cs="Cambria" w:ascii="Cambria" w:hAnsi="Cambria"/>
          <w:b/>
          <w:bCs/>
        </w:rPr>
        <w:t>Lord’s Day, August 30, 2026</w:t>
      </w:r>
    </w:p>
    <w:p>
      <w:pPr>
        <w:pStyle w:val="Normal"/>
        <w:pBdr>
          <w:top w:val="single" w:sz="4" w:space="4" w:color="000000"/>
          <w:left w:val="single" w:sz="4" w:space="4" w:color="000000"/>
          <w:bottom w:val="single" w:sz="4" w:space="4" w:color="000000"/>
          <w:right w:val="single" w:sz="4" w:space="4" w:color="000000"/>
        </w:pBdr>
        <w:ind w:start="144" w:end="144"/>
        <w:rPr>
          <w:rFonts w:ascii="Cambria" w:hAnsi="Cambria" w:eastAsia="Cambria" w:cs="Cambria"/>
          <w:b/>
          <w:bCs/>
          <w:i/>
          <w:iCs/>
          <w:sz w:val="18"/>
          <w:szCs w:val="18"/>
        </w:rPr>
      </w:pPr>
      <w:r>
        <w:rPr>
          <w:rFonts w:eastAsia="Cambria" w:cs="Cambria" w:ascii="Cambria" w:hAnsi="Cambria"/>
          <w:i/>
          <w:iCs/>
          <w:sz w:val="18"/>
          <w:szCs w:val="18"/>
        </w:rPr>
        <w:t xml:space="preserve"> </w:t>
      </w:r>
      <w:r>
        <w:rPr>
          <w:rFonts w:eastAsia="Cambria" w:cs="Cambria" w:ascii="Cambria" w:hAnsi="Cambria"/>
          <w:i/>
          <w:iCs/>
          <w:sz w:val="18"/>
          <w:szCs w:val="18"/>
        </w:rPr>
        <w:t xml:space="preserve">Oh, sing to the Lord a new song! Sing to the Lord, all the earth. 2 Sing to the Lord, bless His name; Proclaim the good news of His salvation from day to day. 3 Declare His glory among the [a]nations, His wonders among all peoples. 4 For the Lord is great and greatly to be praised; He is to be feared above all gods. </w:t>
      </w:r>
      <w:r>
        <w:rPr>
          <w:rFonts w:eastAsia="Cambria" w:cs="Cambria" w:ascii="Cambria" w:hAnsi="Cambria"/>
          <w:b/>
          <w:bCs/>
          <w:i/>
          <w:iCs/>
          <w:sz w:val="18"/>
          <w:szCs w:val="18"/>
        </w:rPr>
        <w:t>(Psalm 96:1-4)</w:t>
      </w:r>
    </w:p>
    <w:p>
      <w:pPr>
        <w:pStyle w:val="OrderofWorship"/>
        <w:tabs>
          <w:tab w:val="left" w:pos="450" w:leader="none"/>
          <w:tab w:val="right" w:pos="6480" w:leader="none"/>
        </w:tabs>
        <w:rPr>
          <w:sz w:val="18"/>
          <w:szCs w:val="18"/>
        </w:rPr>
      </w:pPr>
      <w:r>
        <w:rPr/>
        <w:t>*Indicates standing, if able</w:t>
      </w:r>
    </w:p>
    <w:p>
      <w:pPr>
        <w:pStyle w:val="OrderofWorship"/>
        <w:rPr/>
      </w:pPr>
      <w:r>
        <w:rPr>
          <w:b/>
          <w:bCs/>
        </w:rPr>
        <w:t xml:space="preserve">Prelude </w:t>
      </w:r>
      <w:r>
        <w:rPr/>
        <w:t>(Welcome, Announcements)</w:t>
      </w:r>
    </w:p>
    <w:p>
      <w:pPr>
        <w:pStyle w:val="Normal"/>
        <w:tabs>
          <w:tab w:val="clear" w:pos="643"/>
          <w:tab w:val="left" w:pos="360" w:leader="none"/>
          <w:tab w:val="right" w:pos="6660" w:leader="none"/>
        </w:tabs>
        <w:spacing w:lineRule="auto" w:line="259" w:before="60" w:after="0"/>
        <w:rPr>
          <w:rFonts w:ascii="Cambria" w:hAnsi="Cambria" w:eastAsia="Cambria" w:cs="Cambria"/>
          <w:sz w:val="20"/>
          <w:szCs w:val="20"/>
        </w:rPr>
      </w:pPr>
      <w:r>
        <w:rPr>
          <w:rFonts w:eastAsia="Cambria" w:cs="Cambria" w:ascii="Cambria" w:hAnsi="Cambria"/>
          <w:b/>
          <w:bCs/>
          <w:sz w:val="20"/>
          <w:szCs w:val="20"/>
        </w:rPr>
        <w:t>Preparation for Worship</w:t>
      </w:r>
      <w:r>
        <w:rPr/>
        <w:tab/>
      </w:r>
      <w:r>
        <w:rPr>
          <w:rStyle w:val="OrderofWorshipChar"/>
        </w:rPr>
        <w:t>Psalter 98 A (1, 2, 7)</w:t>
      </w:r>
    </w:p>
    <w:p>
      <w:pPr>
        <w:pStyle w:val="OrderofWorship"/>
        <w:rPr/>
      </w:pPr>
      <w:r>
        <w:rPr>
          <w:b/>
          <w:bCs/>
        </w:rPr>
        <w:t>*The Call to Worship</w:t>
      </w:r>
      <w:r>
        <w:rPr/>
        <w:tab/>
        <w:t>(see above)</w:t>
      </w:r>
    </w:p>
    <w:p>
      <w:pPr>
        <w:pStyle w:val="OrderofWorship"/>
        <w:rPr/>
      </w:pPr>
      <w:r>
        <w:rPr>
          <w:b/>
          <w:bCs/>
        </w:rPr>
        <w:t>*Confession of Our Need for God’s Grace</w:t>
      </w:r>
      <w:r>
        <w:rPr/>
        <w:tab/>
        <w:t>Psalm 124:8</w:t>
      </w:r>
    </w:p>
    <w:p>
      <w:pPr>
        <w:pStyle w:val="OrderofWorship"/>
        <w:tabs>
          <w:tab w:val="right" w:pos="6570" w:leader="none"/>
        </w:tabs>
        <w:jc w:val="center"/>
        <w:rPr>
          <w:i/>
          <w:iCs/>
        </w:rPr>
      </w:pPr>
      <w:r>
        <w:rPr>
          <w:i/>
          <w:iCs/>
        </w:rPr>
        <w:t>“</w:t>
      </w:r>
      <w:r>
        <w:rPr>
          <w:i/>
          <w:iCs/>
        </w:rPr>
        <w:t>Our help is in the name of the LORD, who made heaven and earth”</w:t>
      </w:r>
    </w:p>
    <w:p>
      <w:pPr>
        <w:pStyle w:val="OrderofWorship"/>
        <w:rPr/>
      </w:pPr>
      <w:r>
        <w:rPr>
          <w:b/>
          <w:bCs/>
        </w:rPr>
        <w:t>*God’s Greeting to His People</w:t>
      </w:r>
      <w:r>
        <w:rPr/>
        <w:tab/>
        <w:t>1 Corinthians 1:3</w:t>
      </w:r>
    </w:p>
    <w:p>
      <w:pPr>
        <w:pStyle w:val="OrderofWorship"/>
        <w:spacing w:lineRule="auto" w:line="259"/>
        <w:rPr/>
      </w:pPr>
      <w:r>
        <w:rPr>
          <w:b/>
          <w:bCs/>
        </w:rPr>
        <w:t>*Song of Response</w:t>
      </w:r>
      <w:r>
        <w:rPr/>
        <w:tab/>
        <w:t>Psalter 84 B (All)</w:t>
      </w:r>
    </w:p>
    <w:p>
      <w:pPr>
        <w:pStyle w:val="OrderofWorship"/>
        <w:rPr>
          <w:b/>
          <w:bCs/>
        </w:rPr>
      </w:pPr>
      <w:r>
        <w:rPr>
          <w:b/>
          <w:bCs/>
        </w:rPr>
        <w:t>*Opening Prayer</w:t>
      </w:r>
    </w:p>
    <w:p>
      <w:pPr>
        <w:pStyle w:val="OrderofWorship"/>
        <w:rPr/>
      </w:pPr>
      <w:r>
        <w:rPr>
          <w:b/>
          <w:bCs/>
        </w:rPr>
        <w:t>God’s Law</w:t>
      </w:r>
      <w:r>
        <w:rPr/>
        <w:tab/>
        <w:t>Exodus 20:1-17</w:t>
      </w:r>
    </w:p>
    <w:p>
      <w:pPr>
        <w:pStyle w:val="OrderofWorship"/>
        <w:rPr>
          <w:b/>
          <w:bCs/>
        </w:rPr>
      </w:pPr>
      <w:r>
        <w:rPr>
          <w:b/>
          <w:bCs/>
        </w:rPr>
        <w:t>Prayer of Confession and Praise</w:t>
      </w:r>
    </w:p>
    <w:p>
      <w:pPr>
        <w:pStyle w:val="OrderofWorship"/>
        <w:rPr/>
      </w:pPr>
      <w:r>
        <w:rPr>
          <w:b/>
          <w:bCs/>
        </w:rPr>
        <w:t>God’s Assurance of Pardon</w:t>
      </w:r>
      <w:r>
        <w:rPr/>
        <w:tab/>
        <w:t>Mathew 1:21</w:t>
      </w:r>
    </w:p>
    <w:p>
      <w:pPr>
        <w:pStyle w:val="OrderofWorship"/>
        <w:spacing w:lineRule="auto" w:line="259"/>
        <w:rPr/>
      </w:pPr>
      <w:r>
        <w:rPr>
          <w:b/>
          <w:bCs/>
        </w:rPr>
        <w:t>*Song of Praise</w:t>
      </w:r>
      <w:r>
        <w:rPr/>
        <w:tab/>
        <w:t>Psalter-Hymnal 331 (All)</w:t>
      </w:r>
    </w:p>
    <w:p>
      <w:pPr>
        <w:pStyle w:val="OrderofWorship"/>
        <w:rPr/>
      </w:pPr>
      <w:r>
        <w:rPr>
          <w:b/>
          <w:bCs/>
        </w:rPr>
        <w:t>Confession of Faith</w:t>
      </w:r>
      <w:r>
        <w:rPr/>
        <w:tab/>
        <w:t>(see bulletin)</w:t>
      </w:r>
    </w:p>
    <w:p>
      <w:pPr>
        <w:pStyle w:val="OrderofWorship"/>
        <w:rPr/>
      </w:pPr>
      <w:r>
        <w:rPr>
          <w:b/>
          <w:bCs/>
        </w:rPr>
        <w:t>Prayer of Requests with Thanksgiving</w:t>
      </w:r>
      <w:r>
        <w:rPr/>
        <w:tab/>
      </w:r>
    </w:p>
    <w:p>
      <w:pPr>
        <w:pStyle w:val="OrderofWorship"/>
        <w:rPr>
          <w:b/>
          <w:bCs/>
        </w:rPr>
      </w:pPr>
      <w:r>
        <w:rPr>
          <w:b/>
          <w:bCs/>
        </w:rPr>
        <w:t>Worship in Giving of Tithes and Offerings</w:t>
      </w:r>
    </w:p>
    <w:p>
      <w:pPr>
        <w:pStyle w:val="OrderofWorship"/>
        <w:spacing w:lineRule="auto" w:line="259"/>
        <w:rPr/>
      </w:pPr>
      <w:r>
        <w:rPr>
          <w:b/>
          <w:bCs/>
        </w:rPr>
        <w:t>*Song of Preparation</w:t>
      </w:r>
      <w:r>
        <w:rPr/>
        <w:tab/>
        <w:t>Psalter-Hymnal 335 (All)</w:t>
      </w:r>
    </w:p>
    <w:p>
      <w:pPr>
        <w:pStyle w:val="OrderofWorship"/>
        <w:rPr>
          <w:b/>
          <w:bCs/>
        </w:rPr>
      </w:pPr>
      <w:r>
        <w:rPr>
          <w:b/>
          <w:bCs/>
        </w:rPr>
        <w:t>Prayer for God’s Blessing on His Word</w:t>
      </w:r>
    </w:p>
    <w:p>
      <w:pPr>
        <w:pStyle w:val="OrderofWorship"/>
        <w:spacing w:lineRule="auto" w:line="259"/>
        <w:rPr/>
      </w:pPr>
      <w:r>
        <w:rPr>
          <w:b/>
          <w:bCs/>
        </w:rPr>
        <w:t>Scripture Reading</w:t>
      </w:r>
      <w:r>
        <w:rPr/>
        <w:tab/>
        <w:t>Matthew 1:18-25</w:t>
      </w:r>
    </w:p>
    <w:p>
      <w:pPr>
        <w:pStyle w:val="OrderofWorship"/>
        <w:spacing w:lineRule="auto" w:line="259"/>
        <w:rPr>
          <w:b/>
          <w:bCs/>
        </w:rPr>
      </w:pPr>
      <w:r>
        <w:rPr>
          <w:b/>
          <w:bCs/>
        </w:rPr>
        <w:t xml:space="preserve">Exhortation </w:t>
      </w:r>
      <w:r>
        <w:rPr/>
        <w:t>— Elder Burrell</w:t>
        <w:tab/>
      </w:r>
      <w:r>
        <w:rPr>
          <w:b/>
          <w:bCs/>
        </w:rPr>
        <w:t>Matthew 1:18-25</w:t>
      </w:r>
    </w:p>
    <w:p>
      <w:pPr>
        <w:pStyle w:val="Normal"/>
        <w:tabs>
          <w:tab w:val="clear" w:pos="643"/>
          <w:tab w:val="right" w:pos="6804" w:leader="none"/>
        </w:tabs>
        <w:spacing w:lineRule="auto" w:line="259"/>
        <w:jc w:val="center"/>
        <w:rPr>
          <w:rFonts w:ascii="Cambria" w:hAnsi="Cambria" w:eastAsia="Cambria" w:cs="Cambria"/>
          <w:b/>
          <w:bCs/>
          <w:sz w:val="20"/>
          <w:szCs w:val="20"/>
        </w:rPr>
      </w:pPr>
      <w:r>
        <w:rPr>
          <w:rFonts w:eastAsia="Cambria" w:cs="Cambria" w:ascii="Cambria" w:hAnsi="Cambria"/>
          <w:b/>
          <w:bCs/>
          <w:sz w:val="20"/>
          <w:szCs w:val="20"/>
        </w:rPr>
        <w:t>The Lord reveals the identity and work</w:t>
      </w:r>
    </w:p>
    <w:p>
      <w:pPr>
        <w:pStyle w:val="Normal"/>
        <w:tabs>
          <w:tab w:val="clear" w:pos="643"/>
          <w:tab w:val="right" w:pos="6804" w:leader="none"/>
        </w:tabs>
        <w:spacing w:lineRule="auto" w:line="259"/>
        <w:jc w:val="center"/>
        <w:rPr>
          <w:rFonts w:ascii="Cambria" w:hAnsi="Cambria" w:eastAsia="Cambria" w:cs="Cambria"/>
          <w:b/>
          <w:bCs/>
          <w:sz w:val="20"/>
          <w:szCs w:val="20"/>
        </w:rPr>
      </w:pPr>
      <w:r>
        <w:rPr>
          <w:rFonts w:eastAsia="Cambria" w:cs="Cambria" w:ascii="Cambria" w:hAnsi="Cambria"/>
          <w:b/>
          <w:bCs/>
          <w:sz w:val="20"/>
          <w:szCs w:val="20"/>
        </w:rPr>
        <w:t>of Mary’s Son, and Joseph believes</w:t>
      </w:r>
    </w:p>
    <w:p>
      <w:pPr>
        <w:pStyle w:val="ListParagraph"/>
        <w:numPr>
          <w:ilvl w:val="0"/>
          <w:numId w:val="2"/>
        </w:numPr>
        <w:rPr/>
      </w:pPr>
      <w:r>
        <w:rPr>
          <w:rFonts w:eastAsia="Cambria" w:cs="Cambria" w:ascii="Cambria" w:hAnsi="Cambria"/>
          <w:sz w:val="20"/>
          <w:szCs w:val="20"/>
        </w:rPr>
        <w:t xml:space="preserve">Mary's unexplained pregnancy confronts Joseph's righteous judgment  </w:t>
      </w:r>
      <w:r>
        <w:rPr>
          <w:rFonts w:eastAsia="Cambria" w:cs="Cambria" w:ascii="Cambria" w:hAnsi="Cambria"/>
          <w:sz w:val="20"/>
          <w:szCs w:val="20"/>
        </w:rPr>
        <w:t>(vv. 18-19)</w:t>
      </w:r>
    </w:p>
    <w:p>
      <w:pPr>
        <w:pStyle w:val="ListParagraph"/>
        <w:numPr>
          <w:ilvl w:val="0"/>
          <w:numId w:val="2"/>
        </w:numPr>
        <w:rPr/>
      </w:pPr>
      <w:r>
        <w:rPr>
          <w:rFonts w:eastAsia="Cambria" w:cs="Cambria" w:ascii="Cambria" w:hAnsi="Cambria"/>
          <w:sz w:val="20"/>
          <w:szCs w:val="20"/>
        </w:rPr>
        <w:t xml:space="preserve">The Lord reveals Mary's Son as the Spirit-conceived Savior and promised Immanuel </w:t>
      </w:r>
      <w:r>
        <w:rPr>
          <w:rFonts w:eastAsia="Cambria" w:cs="Cambria" w:ascii="Cambria" w:hAnsi="Cambria"/>
          <w:sz w:val="20"/>
          <w:szCs w:val="20"/>
        </w:rPr>
        <w:t>(vv. 20-23)</w:t>
      </w:r>
    </w:p>
    <w:p>
      <w:pPr>
        <w:pStyle w:val="ListParagraph"/>
        <w:numPr>
          <w:ilvl w:val="0"/>
          <w:numId w:val="2"/>
        </w:numPr>
        <w:rPr/>
      </w:pPr>
      <w:r>
        <w:rPr>
          <w:rFonts w:eastAsia="Cambria" w:cs="Cambria" w:ascii="Cambria" w:hAnsi="Cambria"/>
          <w:sz w:val="20"/>
          <w:szCs w:val="20"/>
        </w:rPr>
        <w:t xml:space="preserve">Joseph obeys the Lord by receiving Mary and naming Jesus </w:t>
      </w:r>
      <w:r>
        <w:rPr>
          <w:rFonts w:eastAsia="Cambria" w:cs="Cambria" w:ascii="Cambria" w:hAnsi="Cambria"/>
          <w:sz w:val="20"/>
          <w:szCs w:val="20"/>
        </w:rPr>
        <w:t>(vv. 24-25)</w:t>
      </w:r>
    </w:p>
    <w:p>
      <w:pPr>
        <w:pStyle w:val="OrderofWorship"/>
        <w:spacing w:lineRule="auto" w:line="259"/>
        <w:rPr/>
      </w:pPr>
      <w:r>
        <w:rPr/>
        <w:br/>
      </w:r>
      <w:r>
        <w:rPr>
          <w:b/>
          <w:bCs/>
        </w:rPr>
        <w:t>*Respond in Song</w:t>
      </w:r>
      <w:r>
        <w:rPr/>
        <w:tab/>
        <w:t>Psalter-Hymnal 373 (All)</w:t>
      </w:r>
    </w:p>
    <w:p>
      <w:pPr>
        <w:pStyle w:val="OrderofWorship"/>
        <w:rPr/>
      </w:pPr>
      <w:r>
        <w:rPr>
          <w:b/>
          <w:bCs/>
        </w:rPr>
        <w:t>*Benediction (God’s parting Word of blessing)</w:t>
      </w:r>
      <w:r>
        <w:rPr/>
        <w:t xml:space="preserve"> </w:t>
        <w:tab/>
        <w:t>2 Cor</w:t>
      </w:r>
      <w:r>
        <w:rPr/>
        <w:t>inthians</w:t>
      </w:r>
      <w:r>
        <w:rPr/>
        <w:t xml:space="preserve"> 13:14</w:t>
      </w:r>
    </w:p>
    <w:p>
      <w:pPr>
        <w:pStyle w:val="OrderofWorship"/>
        <w:rPr>
          <w:i/>
          <w:iCs/>
        </w:rPr>
      </w:pPr>
      <w:r>
        <w:rPr>
          <w:i/>
          <w:iCs/>
        </w:rPr>
        <w:t>*Moment of silent meditation</w:t>
      </w:r>
      <w:r>
        <w:rPr/>
        <w:br/>
      </w:r>
    </w:p>
    <w:p>
      <w:pPr>
        <w:pStyle w:val="OrderofWorship"/>
        <w:spacing w:before="0" w:after="0"/>
        <w:ind w:hanging="0"/>
        <w:rPr>
          <w:i/>
          <w:iCs/>
        </w:rPr>
      </w:pPr>
      <w:r>
        <w:br w:type="column"/>
      </w:r>
      <w:r>
        <w:rPr>
          <w:i/>
          <w:iCs/>
        </w:rPr>
      </w:r>
    </w:p>
    <w:p>
      <w:pPr>
        <w:pStyle w:val="Confessingchurchheader"/>
        <w:rPr/>
      </w:pPr>
      <w:r>
        <w:rPr/>
        <w:t>The church is called to be a confessing church, that she may be</w:t>
        <w:br/>
        <w:t>“the pillar and ground of the truth.” (1 Timothy 3:15, 16)</w:t>
      </w:r>
    </w:p>
    <w:p>
      <w:pPr>
        <w:pStyle w:val="Heading4"/>
        <w:spacing w:before="240" w:after="0"/>
        <w:jc w:val="center"/>
        <w:rPr>
          <w:b/>
          <w:bCs/>
          <w:color w:themeColor="text1" w:val="000000"/>
          <w:sz w:val="20"/>
          <w:szCs w:val="20"/>
        </w:rPr>
      </w:pPr>
      <w:r>
        <w:rPr>
          <w:rFonts w:eastAsia="Cambria" w:cs="Cambria" w:ascii="Cambria" w:hAnsi="Cambria"/>
          <w:b/>
          <w:bCs/>
          <w:i w:val="false"/>
          <w:iCs w:val="false"/>
          <w:color w:val="auto"/>
        </w:rPr>
        <w:t>THE HEIDELBERG CATECHISM</w:t>
      </w:r>
      <w:r>
        <w:rPr/>
        <w:br/>
      </w:r>
      <w:r>
        <w:rPr>
          <w:b/>
          <w:bCs/>
          <w:color w:themeColor="text1" w:val="000000"/>
          <w:sz w:val="20"/>
          <w:szCs w:val="20"/>
        </w:rPr>
        <w:t>God and the Son and our Redemption</w:t>
      </w:r>
    </w:p>
    <w:p>
      <w:pPr>
        <w:pStyle w:val="Normal"/>
        <w:rPr>
          <w:rFonts w:ascii="Cambria" w:hAnsi="Cambria" w:eastAsia="Cambria" w:cs="Cambria"/>
          <w:sz w:val="20"/>
          <w:szCs w:val="20"/>
        </w:rPr>
      </w:pPr>
      <w:r>
        <w:rPr>
          <w:rFonts w:eastAsia="Cambria" w:cs="Cambria" w:ascii="Cambria" w:hAnsi="Cambria"/>
          <w:b/>
          <w:bCs/>
          <w:sz w:val="20"/>
          <w:szCs w:val="20"/>
        </w:rPr>
        <w:t>29. Q.</w:t>
      </w:r>
      <w:r>
        <w:rPr>
          <w:rFonts w:eastAsia="Cambria" w:cs="Cambria" w:ascii="Cambria" w:hAnsi="Cambria"/>
          <w:sz w:val="20"/>
          <w:szCs w:val="20"/>
        </w:rPr>
        <w:t xml:space="preserve"> Why is the Son of God called Jesus, that is, Savior? </w:t>
      </w:r>
    </w:p>
    <w:p>
      <w:pPr>
        <w:pStyle w:val="Normal"/>
        <w:rPr>
          <w:rFonts w:ascii="Cambria" w:hAnsi="Cambria" w:eastAsia="Cambria" w:cs="Cambria"/>
          <w:sz w:val="16"/>
          <w:szCs w:val="16"/>
        </w:rPr>
      </w:pPr>
      <w:r>
        <w:rPr>
          <w:rFonts w:eastAsia="Cambria" w:cs="Cambria" w:ascii="Cambria" w:hAnsi="Cambria"/>
          <w:b/>
          <w:bCs/>
          <w:sz w:val="20"/>
          <w:szCs w:val="20"/>
        </w:rPr>
        <w:t>29. A.</w:t>
      </w:r>
      <w:r>
        <w:rPr>
          <w:rFonts w:eastAsia="Cambria" w:cs="Cambria" w:ascii="Cambria" w:hAnsi="Cambria"/>
          <w:sz w:val="20"/>
          <w:szCs w:val="20"/>
        </w:rPr>
        <w:t xml:space="preserve"> Because He saves us from all our sins,[1] and because salvation is not to be sought or found in anyone else.[2] [1] </w:t>
      </w:r>
      <w:r>
        <w:rPr>
          <w:rFonts w:eastAsia="Cambria" w:cs="Cambria" w:ascii="Cambria" w:hAnsi="Cambria"/>
          <w:sz w:val="16"/>
          <w:szCs w:val="16"/>
        </w:rPr>
        <w:t>Matt. 1:21; Heb. 7:25. [2] Is. 43:11; John 15:4, 5; Acts 4:11, 12; I Tim. 2:5.</w:t>
      </w:r>
    </w:p>
    <w:p>
      <w:pPr>
        <w:pStyle w:val="ConfessionCatechismBody"/>
        <w:rPr>
          <w:sz w:val="22"/>
          <w:szCs w:val="22"/>
        </w:rPr>
      </w:pPr>
      <w:r>
        <w:rPr>
          <w:sz w:val="22"/>
          <w:szCs w:val="22"/>
        </w:rPr>
      </w:r>
    </w:p>
    <w:p>
      <w:pPr>
        <w:pStyle w:val="Heading4"/>
        <w:jc w:val="center"/>
        <w:rPr>
          <w:b/>
          <w:bCs/>
          <w:i w:val="false"/>
          <w:iCs w:val="false"/>
          <w:color w:val="auto"/>
        </w:rPr>
      </w:pPr>
      <w:r>
        <w:rPr>
          <w:b/>
          <w:bCs/>
          <w:i w:val="false"/>
          <w:iCs w:val="false"/>
          <w:color w:val="auto"/>
        </w:rPr>
        <w:t>THE BELGIC CONFESSION</w:t>
      </w:r>
    </w:p>
    <w:p>
      <w:pPr>
        <w:pStyle w:val="ConfessionCatechismBody"/>
        <w:jc w:val="center"/>
        <w:rPr>
          <w:b/>
          <w:bCs/>
          <w:sz w:val="20"/>
          <w:szCs w:val="20"/>
        </w:rPr>
      </w:pPr>
      <w:r>
        <w:rPr>
          <w:b/>
          <w:bCs/>
          <w:sz w:val="20"/>
          <w:szCs w:val="20"/>
        </w:rPr>
        <w:t>Article 18 – The Incarnation of the Son of God</w:t>
      </w:r>
    </w:p>
    <w:p>
      <w:pPr>
        <w:pStyle w:val="ConfessionCatechismBody"/>
        <w:rPr>
          <w:sz w:val="20"/>
          <w:szCs w:val="20"/>
        </w:rPr>
      </w:pPr>
      <w:r>
        <w:rPr>
          <w:sz w:val="20"/>
          <w:szCs w:val="20"/>
        </w:rPr>
        <w:t>We confess, therefore, that God has fulfilled the promise He made to the fathers by the mouth of His holy prophets1 when, at the time appointed by Him,2 He sent into the world His own only-begotten and eternal Son, who took the form of a servant and was born in the likeness of men (Phil 2:7). He truly assumed a real human nature with all its infirmities,3 without sin,4 for He was conceived in the womb of the blessed virgin Mary by the power of the Holy Spirit and not by the act of a man.5 He not only assumed human nature as to the body, but also a true human soul, in order that He might be a real man. For since the soul was lost as well as the body, it was necessary that He should assume both to save both.</w:t>
      </w:r>
    </w:p>
    <w:p>
      <w:pPr>
        <w:pStyle w:val="ConfessionCatechismBody"/>
        <w:rPr>
          <w:sz w:val="20"/>
          <w:szCs w:val="20"/>
        </w:rPr>
      </w:pPr>
      <w:r>
        <w:rPr>
          <w:sz w:val="20"/>
          <w:szCs w:val="20"/>
        </w:rPr>
        <w:t>Contrary to the heresy of the Anabaptists, who deny that Christ assumed human flesh of His mother, we therefore confess that Christ partook of the flesh and blood of the children (Heb 2:14). He is a fruit of the loins of David (Acts 2:30); born of the seed of David according to the flesh (Rom 1:3); a fruit of the womb of the virgin Mary (Luke 1:42); born of woman (Gal 4:4); a branch of David (Jer 33:15); a shoot from the stump of Jesse (Isa 11:1); sprung from the tribe of Judah (Heb 7:14); descended from the Jews according to the flesh (Rom 9:5); of the seed of Abraham (Gal 3:16), since the Son was concerned with the descendants of Abraham. Therefore, He had to be made like His brethren in every respect, yet without sin (Heb 2:16-17; Heb 4:15).</w:t>
      </w:r>
    </w:p>
    <w:p>
      <w:pPr>
        <w:pStyle w:val="ConfessionCatechismBody"/>
        <w:rPr>
          <w:sz w:val="20"/>
          <w:szCs w:val="20"/>
        </w:rPr>
      </w:pPr>
      <w:r>
        <w:rPr>
          <w:sz w:val="20"/>
          <w:szCs w:val="20"/>
        </w:rPr>
        <w:t>In this way He is in truth our Immanuel, that is, God with us (Mat 1:23).</w:t>
      </w:r>
    </w:p>
    <w:p>
      <w:pPr>
        <w:pStyle w:val="ConfessionCatechismBody"/>
        <w:rPr>
          <w:sz w:val="16"/>
          <w:szCs w:val="16"/>
        </w:rPr>
      </w:pPr>
      <w:r>
        <w:rPr>
          <w:sz w:val="16"/>
          <w:szCs w:val="16"/>
        </w:rPr>
        <w:t>1. Gen 26:4; 2 Sam 7:12-16; Psalm 132:11; Luke 1:55; Acts 13:23. 2. Gal 4:4. 3. 1 Tim 2:5; 1 Tim 3:16; Heb 2:14. 4. 2 Cor 5:21; Heb 7:26; 1 Pet 2:22. 5. Mat 1:18; Luke 1:35.</w:t>
      </w:r>
    </w:p>
    <w:p>
      <w:pPr>
        <w:pStyle w:val="ConfessionCatechismBody"/>
        <w:rPr>
          <w:sz w:val="22"/>
          <w:szCs w:val="22"/>
        </w:rPr>
      </w:pPr>
      <w:r>
        <w:rPr>
          <w:sz w:val="22"/>
          <w:szCs w:val="22"/>
        </w:rPr>
      </w:r>
    </w:p>
    <w:p>
      <w:pPr>
        <w:pStyle w:val="Heading4"/>
        <w:jc w:val="center"/>
        <w:rPr>
          <w:rFonts w:ascii="Cambria" w:hAnsi="Cambria" w:eastAsia="Cambria" w:cs="Cambria"/>
          <w:b/>
          <w:bCs/>
          <w:i w:val="false"/>
          <w:iCs w:val="false"/>
          <w:color w:val="auto"/>
          <w:sz w:val="22"/>
          <w:szCs w:val="22"/>
        </w:rPr>
      </w:pPr>
      <w:r>
        <w:rPr>
          <w:b/>
          <w:bCs/>
          <w:i w:val="false"/>
          <w:iCs w:val="false"/>
          <w:color w:val="auto"/>
        </w:rPr>
        <w:t>CANONS OF DORT</w:t>
      </w:r>
    </w:p>
    <w:p>
      <w:pPr>
        <w:pStyle w:val="ConfessionCatechismBody"/>
        <w:spacing w:lineRule="auto" w:line="259"/>
        <w:jc w:val="center"/>
        <w:rPr>
          <w:b/>
          <w:bCs/>
          <w:sz w:val="20"/>
          <w:szCs w:val="20"/>
        </w:rPr>
      </w:pPr>
      <w:r>
        <w:rPr>
          <w:b/>
          <w:bCs/>
          <w:sz w:val="20"/>
          <w:szCs w:val="20"/>
        </w:rPr>
        <w:t>Second Main Point, Article 2: The Satisfaction Made by Christ</w:t>
      </w:r>
    </w:p>
    <w:p>
      <w:pPr>
        <w:pStyle w:val="ConfessionCatechismBody"/>
        <w:rPr>
          <w:sz w:val="20"/>
          <w:szCs w:val="20"/>
        </w:rPr>
      </w:pPr>
      <w:r>
        <w:rPr>
          <w:sz w:val="20"/>
          <w:szCs w:val="20"/>
        </w:rPr>
        <w:t>Since, however, we ourselves cannot give this satisfaction or deliver ourselves from God’s wrath, God in boundless mercy has given us as a guarantee his only begotten Son, who was made to be sin and a curse for us, in our place, on the cross, in order that he might give satisfaction for us.</w:t>
      </w:r>
    </w:p>
    <w:p>
      <w:pPr>
        <w:pStyle w:val="Heading4"/>
        <w:spacing w:before="0" w:after="0"/>
        <w:jc w:val="center"/>
        <w:rPr>
          <w:rFonts w:ascii="Cambria" w:hAnsi="Cambria" w:eastAsia="Cambria" w:cs="Cambria"/>
          <w:b/>
          <w:bCs/>
          <w:i w:val="false"/>
          <w:iCs w:val="false"/>
          <w:color w:val="auto"/>
        </w:rPr>
      </w:pPr>
      <w:r>
        <w:br w:type="column"/>
      </w:r>
      <w:bookmarkStart w:id="0" w:name="_scukrb4p7v2k"/>
      <w:bookmarkEnd w:id="0"/>
      <w:r>
        <w:rPr>
          <w:rFonts w:eastAsia="Cambria" w:cs="Cambria" w:ascii="Cambria" w:hAnsi="Cambria"/>
          <w:b/>
          <w:bCs/>
          <w:i w:val="false"/>
          <w:iCs w:val="false"/>
          <w:color w:val="auto"/>
        </w:rPr>
        <w:t>CALENDAR &amp; ANNOUNCEMENTS</w:t>
      </w:r>
    </w:p>
    <w:p>
      <w:pPr>
        <w:pStyle w:val="Normal"/>
        <w:snapToGrid w:val="false"/>
        <w:spacing w:before="0" w:after="86"/>
        <w:ind w:start="180"/>
        <w:rPr>
          <w:rFonts w:ascii="Cambria" w:hAnsi="Cambria" w:eastAsia="Cambria" w:cs="Cambria"/>
          <w:sz w:val="19"/>
          <w:szCs w:val="19"/>
        </w:rPr>
      </w:pPr>
      <w:r>
        <w:rPr>
          <w:rFonts w:eastAsia="Cambria" w:cs="Cambria" w:ascii="Cambria" w:hAnsi="Cambria"/>
          <w:b/>
          <w:bCs/>
          <w:sz w:val="19"/>
          <w:szCs w:val="19"/>
        </w:rPr>
        <w:t>Worship</w:t>
      </w:r>
      <w:r>
        <w:rPr>
          <w:rFonts w:eastAsia="Cambria" w:cs="Cambria" w:ascii="Cambria" w:hAnsi="Cambria"/>
          <w:sz w:val="19"/>
          <w:szCs w:val="19"/>
        </w:rPr>
        <w:t xml:space="preserve"> — Sundays 10:00 </w:t>
      </w:r>
      <w:r>
        <w:rPr>
          <w:rFonts w:eastAsia="Cambria" w:cs="Cambria" w:ascii="Cambria" w:hAnsi="Cambria"/>
          <w:smallCaps/>
          <w:sz w:val="19"/>
          <w:szCs w:val="19"/>
        </w:rPr>
        <w:t>AM (</w:t>
      </w:r>
      <w:r>
        <w:rPr>
          <w:rFonts w:eastAsia="Cambria" w:cs="Cambria" w:ascii="Cambria" w:hAnsi="Cambria"/>
          <w:sz w:val="19"/>
          <w:szCs w:val="19"/>
        </w:rPr>
        <w:t xml:space="preserve">livestream at </w:t>
      </w:r>
      <w:r>
        <w:rPr>
          <w:rFonts w:eastAsia="Cambria" w:cs="Cambria" w:ascii="Cambria" w:hAnsi="Cambria"/>
          <w:b/>
          <w:bCs/>
          <w:sz w:val="19"/>
          <w:szCs w:val="19"/>
        </w:rPr>
        <w:t>krpc.us</w:t>
      </w:r>
      <w:r>
        <w:rPr>
          <w:rFonts w:eastAsia="Cambria" w:cs="Cambria" w:ascii="Cambria" w:hAnsi="Cambria"/>
          <w:sz w:val="19"/>
          <w:szCs w:val="19"/>
        </w:rPr>
        <w:t xml:space="preserve">) </w:t>
      </w:r>
      <w:r>
        <w:rPr/>
        <w:br/>
      </w:r>
      <w:r>
        <w:rPr>
          <w:rFonts w:eastAsia="Cambria" w:cs="Cambria" w:ascii="Cambria" w:hAnsi="Cambria"/>
          <w:sz w:val="19"/>
          <w:szCs w:val="19"/>
        </w:rPr>
        <w:t>Fellowship afterward in eating, singing, discussion, and prayer.</w:t>
      </w:r>
    </w:p>
    <w:p>
      <w:pPr>
        <w:pStyle w:val="Normal"/>
        <w:spacing w:before="0" w:after="86"/>
        <w:ind w:start="180"/>
        <w:rPr>
          <w:rFonts w:ascii="Cambria" w:hAnsi="Cambria" w:eastAsia="Cambria" w:cs="Cambria"/>
          <w:sz w:val="19"/>
          <w:szCs w:val="19"/>
        </w:rPr>
      </w:pPr>
      <w:r>
        <w:rPr>
          <w:rFonts w:eastAsia="Cambria" w:cs="Cambria" w:ascii="Cambria" w:hAnsi="Cambria"/>
          <w:b/>
          <w:bCs/>
          <w:sz w:val="19"/>
          <w:szCs w:val="19"/>
        </w:rPr>
        <w:t>Bible Study</w:t>
      </w:r>
      <w:r>
        <w:rPr>
          <w:rFonts w:eastAsia="Cambria" w:cs="Cambria" w:ascii="Cambria" w:hAnsi="Cambria"/>
          <w:sz w:val="19"/>
          <w:szCs w:val="19"/>
        </w:rPr>
        <w:t xml:space="preserve"> — Wednesdays 6:00 </w:t>
      </w:r>
      <w:r>
        <w:rPr>
          <w:rFonts w:eastAsia="Cambria" w:cs="Cambria" w:ascii="Cambria" w:hAnsi="Cambria"/>
          <w:smallCaps/>
          <w:sz w:val="19"/>
          <w:szCs w:val="19"/>
        </w:rPr>
        <w:t>pm</w:t>
      </w:r>
      <w:r>
        <w:rPr>
          <w:rFonts w:eastAsia="Cambria" w:cs="Cambria" w:ascii="Cambria" w:hAnsi="Cambria"/>
          <w:sz w:val="19"/>
          <w:szCs w:val="19"/>
        </w:rPr>
        <w:t xml:space="preserve"> on </w:t>
      </w:r>
      <w:hyperlink r:id="rId2">
        <w:r>
          <w:rPr>
            <w:rStyle w:val="Hyperlink"/>
            <w:rFonts w:eastAsia="Cambria" w:cs="Cambria" w:ascii="Cambria" w:hAnsi="Cambria"/>
            <w:b/>
            <w:bCs/>
            <w:sz w:val="19"/>
            <w:szCs w:val="19"/>
          </w:rPr>
          <w:t>Zoom</w:t>
        </w:r>
      </w:hyperlink>
      <w:r>
        <w:rPr/>
        <w:br/>
      </w:r>
      <w:r>
        <w:rPr>
          <w:rFonts w:eastAsia="Cambria" w:cs="Cambria" w:ascii="Cambria" w:hAnsi="Cambria"/>
          <w:i/>
          <w:iCs/>
          <w:sz w:val="19"/>
          <w:szCs w:val="19"/>
        </w:rPr>
        <w:t>Search the Scriptures Vol. IV Job— Song of Songs p. 92</w:t>
      </w:r>
    </w:p>
    <w:p>
      <w:pPr>
        <w:pStyle w:val="Normal"/>
        <w:spacing w:before="0" w:after="86"/>
        <w:ind w:start="180"/>
        <w:rPr>
          <w:rFonts w:ascii="Cambria" w:hAnsi="Cambria" w:eastAsia="Cambria" w:cs="Cambria"/>
          <w:sz w:val="19"/>
          <w:szCs w:val="19"/>
        </w:rPr>
      </w:pPr>
      <w:r>
        <w:rPr>
          <w:rFonts w:eastAsia="Cambria" w:cs="Cambria" w:ascii="Cambria" w:hAnsi="Cambria"/>
          <w:b/>
          <w:bCs/>
          <w:sz w:val="19"/>
          <w:szCs w:val="19"/>
        </w:rPr>
        <w:t>Pizza &amp; Theology</w:t>
      </w:r>
      <w:r>
        <w:rPr>
          <w:rFonts w:eastAsia="Cambria" w:cs="Cambria" w:ascii="Cambria" w:hAnsi="Cambria"/>
          <w:sz w:val="19"/>
          <w:szCs w:val="19"/>
        </w:rPr>
        <w:t xml:space="preserve"> — last Friday of most months 6:00-8:00 </w:t>
      </w:r>
      <w:r>
        <w:rPr>
          <w:rFonts w:eastAsia="Cambria" w:cs="Cambria" w:ascii="Cambria" w:hAnsi="Cambria"/>
          <w:smallCaps/>
          <w:sz w:val="19"/>
          <w:szCs w:val="19"/>
        </w:rPr>
        <w:t>pm</w:t>
      </w:r>
      <w:r>
        <w:rPr>
          <w:rFonts w:eastAsia="Cambria" w:cs="Cambria" w:ascii="Cambria" w:hAnsi="Cambria"/>
          <w:sz w:val="19"/>
          <w:szCs w:val="19"/>
        </w:rPr>
        <w:t xml:space="preserve"> </w:t>
      </w:r>
      <w:r>
        <w:rPr/>
        <w:br/>
      </w:r>
      <w:r>
        <w:rPr>
          <w:rFonts w:eastAsia="Cambria" w:cs="Cambria" w:ascii="Cambria" w:hAnsi="Cambria"/>
          <w:sz w:val="19"/>
          <w:szCs w:val="19"/>
        </w:rPr>
        <w:t>“Theology” is about discussing biblical truth for all of faith and life.</w:t>
      </w:r>
    </w:p>
    <w:p>
      <w:pPr>
        <w:pStyle w:val="Normal"/>
        <w:spacing w:before="0" w:after="86"/>
        <w:ind w:start="180"/>
        <w:rPr>
          <w:rFonts w:ascii="Cambria" w:hAnsi="Cambria" w:eastAsia="Cambria" w:cs="Cambria"/>
          <w:sz w:val="19"/>
          <w:szCs w:val="19"/>
        </w:rPr>
      </w:pPr>
      <w:r>
        <w:rPr>
          <w:rFonts w:eastAsia="Cambria" w:cs="Cambria" w:ascii="Cambria" w:hAnsi="Cambria"/>
          <w:b/>
          <w:bCs/>
          <w:sz w:val="19"/>
          <w:szCs w:val="19"/>
        </w:rPr>
        <w:t>Offering Report</w:t>
      </w:r>
      <w:r>
        <w:rPr>
          <w:rFonts w:eastAsia="Cambria" w:cs="Cambria" w:ascii="Cambria" w:hAnsi="Cambria"/>
          <w:sz w:val="19"/>
          <w:szCs w:val="19"/>
        </w:rPr>
        <w:t xml:space="preserve"> — August 23, 2026: $569.77</w:t>
      </w:r>
    </w:p>
    <w:p>
      <w:pPr>
        <w:pStyle w:val="Heading4"/>
        <w:pBdr>
          <w:top w:val="single" w:sz="4" w:space="6" w:color="000000"/>
        </w:pBdr>
        <w:jc w:val="center"/>
        <w:rPr>
          <w:rFonts w:ascii="Cambria" w:hAnsi="Cambria" w:eastAsia="Cambria" w:cs="Cambria"/>
          <w:b/>
          <w:bCs/>
          <w:i w:val="false"/>
          <w:iCs w:val="false"/>
          <w:color w:val="auto"/>
        </w:rPr>
      </w:pPr>
      <w:r>
        <w:rPr>
          <w:rFonts w:eastAsia="Cambria" w:cs="Cambria" w:ascii="Cambria" w:hAnsi="Cambria"/>
          <w:b/>
          <w:bCs/>
          <w:i w:val="false"/>
          <w:iCs w:val="false"/>
          <w:color w:val="auto"/>
        </w:rPr>
        <w:t>BE FAITHFUL IN PRAYER</w:t>
      </w:r>
    </w:p>
    <w:p>
      <w:pPr>
        <w:pStyle w:val="Normal"/>
        <w:tabs>
          <w:tab w:val="clear" w:pos="643"/>
          <w:tab w:val="left" w:pos="180" w:leader="none"/>
          <w:tab w:val="left" w:pos="270" w:leader="none"/>
          <w:tab w:val="right" w:pos="6480" w:leader="none"/>
        </w:tabs>
        <w:spacing w:before="0" w:after="86"/>
        <w:jc w:val="center"/>
        <w:rPr>
          <w:rFonts w:ascii="Cambria" w:hAnsi="Cambria" w:eastAsia="Cambria" w:cs="Cambria"/>
        </w:rPr>
      </w:pPr>
      <w:r>
        <w:rPr>
          <w:rFonts w:eastAsia="Cambria" w:cs="Cambria" w:ascii="Cambria" w:hAnsi="Cambria"/>
          <w:b/>
          <w:bCs/>
          <w:i/>
          <w:iCs/>
          <w:sz w:val="20"/>
          <w:szCs w:val="20"/>
        </w:rPr>
        <w:t>"Be anxious for nothing, but in everything by prayer and supplication, with thanksgiving, let your requests be made known to God” (Philippians 4:6)</w:t>
      </w:r>
      <w:r>
        <w:rPr/>
        <w:br/>
      </w:r>
      <w:r>
        <w:rPr>
          <w:rFonts w:eastAsia="Cambria" w:cs="Cambria" w:ascii="Cambria" w:hAnsi="Cambria"/>
          <w:sz w:val="20"/>
          <w:szCs w:val="20"/>
        </w:rPr>
        <w:t xml:space="preserve">— </w:t>
      </w:r>
      <w:r>
        <w:rPr>
          <w:rFonts w:eastAsia="Cambria" w:cs="Cambria" w:ascii="Cambria" w:hAnsi="Cambria"/>
          <w:i/>
          <w:iCs/>
          <w:sz w:val="20"/>
          <w:szCs w:val="20"/>
        </w:rPr>
        <w:t>email your requests for prayer</w:t>
      </w:r>
      <w:r>
        <w:rPr>
          <w:rFonts w:eastAsia="Cambria" w:cs="Cambria" w:ascii="Cambria" w:hAnsi="Cambria"/>
          <w:sz w:val="20"/>
          <w:szCs w:val="20"/>
        </w:rPr>
        <w:t xml:space="preserve"> —</w:t>
      </w:r>
    </w:p>
    <w:p>
      <w:pPr>
        <w:pStyle w:val="Normal"/>
        <w:numPr>
          <w:ilvl w:val="0"/>
          <w:numId w:val="1"/>
        </w:numPr>
        <w:tabs>
          <w:tab w:val="clear" w:pos="643"/>
          <w:tab w:val="right" w:pos="6480" w:leader="none"/>
        </w:tabs>
        <w:rPr>
          <w:rFonts w:ascii="Cambria" w:hAnsi="Cambria" w:eastAsia="Cambria" w:cs="Cambria"/>
        </w:rPr>
      </w:pPr>
      <w:r>
        <w:rPr>
          <w:rFonts w:eastAsia="Cambria" w:cs="Cambria" w:ascii="Cambria" w:hAnsi="Cambria"/>
          <w:b/>
          <w:bCs/>
          <w:sz w:val="20"/>
          <w:szCs w:val="20"/>
        </w:rPr>
        <w:t>Our country</w:t>
      </w:r>
      <w:r>
        <w:rPr>
          <w:rFonts w:eastAsia="Cambria" w:cs="Cambria" w:ascii="Cambria" w:hAnsi="Cambria"/>
          <w:sz w:val="20"/>
          <w:szCs w:val="20"/>
        </w:rPr>
        <w:t xml:space="preserve"> and </w:t>
      </w:r>
      <w:r>
        <w:rPr>
          <w:rFonts w:eastAsia="Cambria" w:cs="Cambria" w:ascii="Cambria" w:hAnsi="Cambria"/>
          <w:b/>
          <w:bCs/>
          <w:sz w:val="20"/>
          <w:szCs w:val="20"/>
        </w:rPr>
        <w:t xml:space="preserve">government; </w:t>
      </w:r>
      <w:r>
        <w:rPr>
          <w:rFonts w:eastAsia="Cambria" w:cs="Cambria" w:ascii="Cambria" w:hAnsi="Cambria"/>
          <w:sz w:val="20"/>
          <w:szCs w:val="20"/>
        </w:rPr>
        <w:t xml:space="preserve">the </w:t>
      </w:r>
      <w:r>
        <w:rPr>
          <w:rFonts w:eastAsia="Cambria" w:cs="Cambria" w:ascii="Cambria" w:hAnsi="Cambria"/>
          <w:b/>
          <w:bCs/>
          <w:sz w:val="20"/>
          <w:szCs w:val="20"/>
        </w:rPr>
        <w:t xml:space="preserve">persecuted church </w:t>
      </w:r>
      <w:r>
        <w:rPr>
          <w:rFonts w:eastAsia="Cambria" w:cs="Cambria" w:ascii="Cambria" w:hAnsi="Cambria"/>
          <w:sz w:val="20"/>
          <w:szCs w:val="20"/>
        </w:rPr>
        <w:t>worldwide</w:t>
      </w:r>
    </w:p>
    <w:p>
      <w:pPr>
        <w:pStyle w:val="Normal"/>
        <w:numPr>
          <w:ilvl w:val="0"/>
          <w:numId w:val="1"/>
        </w:numPr>
        <w:rPr>
          <w:rFonts w:ascii="Cambria" w:hAnsi="Cambria" w:eastAsia="Cambria" w:cs="Cambria"/>
        </w:rPr>
      </w:pPr>
      <w:r>
        <w:rPr>
          <w:rFonts w:eastAsia="Cambria" w:cs="Cambria" w:ascii="Cambria" w:hAnsi="Cambria"/>
          <w:b/>
          <w:bCs/>
          <w:sz w:val="20"/>
          <w:szCs w:val="20"/>
        </w:rPr>
        <w:t>King’s:</w:t>
      </w:r>
    </w:p>
    <w:p>
      <w:pPr>
        <w:pStyle w:val="Normal"/>
        <w:numPr>
          <w:ilvl w:val="4"/>
          <w:numId w:val="1"/>
        </w:numPr>
        <w:ind w:hanging="227" w:start="450"/>
        <w:rPr>
          <w:rFonts w:ascii="Cambria" w:hAnsi="Cambria" w:eastAsia="Cambria" w:cs="Cambria"/>
        </w:rPr>
      </w:pPr>
      <w:r>
        <w:rPr>
          <w:rFonts w:eastAsia="Cambria" w:cs="Cambria" w:ascii="Cambria" w:hAnsi="Cambria"/>
          <w:sz w:val="20"/>
          <w:szCs w:val="20"/>
        </w:rPr>
        <w:t>Sermon-Audio; website; pastoral and preaching provision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Personal concerns and concerns for others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God’s blessing in all we do in service to Him: work, studies, etc.</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Our homes; parents; widows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The Mann’s: God’s blessing on reconciliation with their son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Asher and Hayden for God’s blessing on time away from us</w:t>
      </w:r>
    </w:p>
    <w:p>
      <w:pPr>
        <w:pStyle w:val="Normal"/>
        <w:numPr>
          <w:ilvl w:val="0"/>
          <w:numId w:val="1"/>
        </w:numPr>
        <w:rPr>
          <w:rFonts w:ascii="Cambria" w:hAnsi="Cambria" w:eastAsia="Cambria" w:cs="Cambria"/>
        </w:rPr>
      </w:pPr>
      <w:r>
        <w:rPr>
          <w:rFonts w:eastAsia="Cambria" w:cs="Cambria" w:ascii="Cambria" w:hAnsi="Cambria"/>
          <w:b/>
          <w:bCs/>
          <w:sz w:val="20"/>
          <w:szCs w:val="20"/>
        </w:rPr>
        <w:t>Health:</w:t>
      </w:r>
      <w:r>
        <w:rPr>
          <w:rFonts w:eastAsia="Cambria" w:cs="Cambria" w:ascii="Cambria" w:hAnsi="Cambria"/>
          <w:sz w:val="20"/>
          <w:szCs w:val="20"/>
        </w:rPr>
        <w:t xml:space="preserve"> Praise the Lord for our health; trust Him when not well.</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Bro. Bakker (God’s will to heal his cancer)</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Bro. Timothy’s mother (PTL for finding the problem and doing better)</w:t>
      </w:r>
    </w:p>
    <w:p>
      <w:pPr>
        <w:pStyle w:val="Normal"/>
        <w:numPr>
          <w:ilvl w:val="0"/>
          <w:numId w:val="1"/>
        </w:numPr>
        <w:rPr>
          <w:rFonts w:ascii="Cambria" w:hAnsi="Cambria" w:eastAsia="Cambria" w:cs="Cambria"/>
        </w:rPr>
      </w:pPr>
      <w:r>
        <w:rPr>
          <w:rFonts w:eastAsia="Cambria" w:cs="Cambria" w:ascii="Cambria" w:hAnsi="Cambria"/>
          <w:b/>
          <w:bCs/>
          <w:sz w:val="20"/>
          <w:szCs w:val="20"/>
        </w:rPr>
        <w:t>Loved ones: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Friends &amp; family serving in the military.</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Grace to trust the Lord for the salvation of those who are unsaved</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Modolo’s in Italy (homeschooling, family relations)</w:t>
      </w:r>
    </w:p>
    <w:p>
      <w:pPr>
        <w:pStyle w:val="Normal"/>
        <w:numPr>
          <w:ilvl w:val="0"/>
          <w:numId w:val="1"/>
        </w:numPr>
        <w:rPr>
          <w:rFonts w:ascii="Cambria" w:hAnsi="Cambria" w:eastAsia="Cambria" w:cs="Cambria"/>
        </w:rPr>
      </w:pPr>
      <w:r>
        <w:rPr>
          <w:rFonts w:eastAsia="Cambria" w:cs="Cambria" w:ascii="Cambria" w:hAnsi="Cambria"/>
          <w:b/>
          <w:bCs/>
          <w:sz w:val="20"/>
          <w:szCs w:val="20"/>
        </w:rPr>
        <w:t>Ministries vs. the culture of death</w:t>
      </w:r>
      <w:r>
        <w:rPr>
          <w:rFonts w:eastAsia="Cambria" w:cs="Cambria" w:ascii="Cambria" w:hAnsi="Cambria"/>
          <w:sz w:val="20"/>
          <w:szCs w:val="20"/>
        </w:rPr>
        <w:t>: pre-born; trafficking/abuse</w:t>
      </w:r>
    </w:p>
    <w:p>
      <w:pPr>
        <w:pStyle w:val="Normal"/>
        <w:numPr>
          <w:ilvl w:val="0"/>
          <w:numId w:val="1"/>
        </w:numPr>
        <w:rPr>
          <w:rFonts w:ascii="Cambria" w:hAnsi="Cambria" w:eastAsia="Cambria" w:cs="Cambria"/>
        </w:rPr>
      </w:pPr>
      <w:r>
        <w:rPr>
          <w:rFonts w:eastAsia="Cambria" w:cs="Cambria" w:ascii="Cambria" w:hAnsi="Cambria"/>
          <w:b/>
          <w:bCs/>
          <w:sz w:val="20"/>
          <w:szCs w:val="20"/>
        </w:rPr>
        <w:t>Regional Presbytery</w:t>
      </w:r>
      <w:r>
        <w:rPr>
          <w:rFonts w:eastAsia="Cambria" w:cs="Cambria" w:ascii="Cambria" w:hAnsi="Cambria"/>
          <w:sz w:val="20"/>
          <w:szCs w:val="20"/>
        </w:rPr>
        <w:t xml:space="preserve"> and </w:t>
      </w:r>
      <w:r>
        <w:rPr>
          <w:rFonts w:eastAsia="Cambria" w:cs="Cambria" w:ascii="Cambria" w:hAnsi="Cambria"/>
          <w:b/>
          <w:bCs/>
          <w:sz w:val="20"/>
          <w:szCs w:val="20"/>
        </w:rPr>
        <w:t>ministry of sister Churches: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First Presbyterian Church in Suriname (Rev. Hamid); Heritage Reformed Presbyterian Church in NC (Rev. Booher); Rev. Ledy’s ministry in Michigan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Pray for covenant children, youth, and single adults in our churches.</w:t>
      </w:r>
    </w:p>
    <w:p>
      <w:pPr>
        <w:pStyle w:val="Normal"/>
        <w:numPr>
          <w:ilvl w:val="0"/>
          <w:numId w:val="1"/>
        </w:numPr>
        <w:rPr>
          <w:rFonts w:ascii="Cambria" w:hAnsi="Cambria" w:eastAsia="Cambria" w:cs="Cambria"/>
        </w:rPr>
      </w:pPr>
      <w:r>
        <w:rPr>
          <w:rFonts w:eastAsia="Cambria" w:cs="Cambria" w:ascii="Cambria" w:hAnsi="Cambria"/>
          <w:b/>
          <w:bCs/>
          <w:sz w:val="20"/>
          <w:szCs w:val="20"/>
        </w:rPr>
        <w:t>King’s mission work through Reformation Christian Ministries</w:t>
      </w:r>
      <w:r>
        <w:rPr>
          <w:rFonts w:eastAsia="Cambria" w:cs="Cambria" w:ascii="Cambria" w:hAnsi="Cambria"/>
          <w:sz w:val="20"/>
          <w:szCs w:val="20"/>
        </w:rPr>
        <w:t>: Offices &amp; Boards in US &amp; Canada; Rev. Otis (GNBS, street preaching at Univ. of Georgia); CLA (in Suriname; 390+ students); Suleman &amp; Camille in France (family in Pakistan)</w:t>
      </w:r>
    </w:p>
    <w:p>
      <w:pPr>
        <w:pStyle w:val="Normal"/>
        <w:numPr>
          <w:ilvl w:val="0"/>
          <w:numId w:val="1"/>
        </w:numPr>
        <w:rPr>
          <w:rFonts w:ascii="Cambria" w:hAnsi="Cambria" w:eastAsia="Cambria" w:cs="Cambria"/>
        </w:rPr>
      </w:pPr>
      <w:r>
        <w:rPr>
          <w:rFonts w:eastAsia="Cambria" w:cs="Cambria" w:ascii="Cambria" w:hAnsi="Cambria"/>
          <w:b/>
          <w:bCs/>
          <w:sz w:val="20"/>
          <w:szCs w:val="20"/>
        </w:rPr>
        <w:t>Blessing on our worship in the giving of tithes &amp; offerings</w:t>
      </w:r>
    </w:p>
    <w:p>
      <w:pPr>
        <w:pStyle w:val="Normal"/>
        <w:jc w:val="center"/>
        <w:rPr>
          <w:rFonts w:ascii="Cambria" w:hAnsi="Cambria" w:eastAsia="Cambria" w:cs="Cambria"/>
          <w:sz w:val="56"/>
          <w:szCs w:val="56"/>
        </w:rPr>
      </w:pPr>
      <w:r>
        <w:rPr/>
        <w:br/>
      </w:r>
      <w:r>
        <w:rPr>
          <w:rFonts w:eastAsia="Cambria" w:cs="Cambria" w:ascii="Cambria" w:hAnsi="Cambria"/>
          <w:b/>
          <w:bCs/>
          <w:sz w:val="56"/>
          <w:szCs w:val="56"/>
        </w:rPr>
        <w:t>The King’s Reformed</w:t>
      </w:r>
      <w:r>
        <w:rPr/>
        <w:br/>
      </w:r>
      <w:r>
        <w:rPr>
          <w:rFonts w:eastAsia="Cambria" w:cs="Cambria" w:ascii="Cambria" w:hAnsi="Cambria"/>
          <w:b/>
          <w:bCs/>
          <w:sz w:val="56"/>
          <w:szCs w:val="56"/>
        </w:rPr>
        <w:t>Presbyterian Church</w:t>
      </w:r>
    </w:p>
    <w:p>
      <w:pPr>
        <w:pStyle w:val="Normal"/>
        <w:keepNext w:val="true"/>
        <w:spacing w:lineRule="auto" w:line="276"/>
        <w:jc w:val="center"/>
        <w:rPr>
          <w:rFonts w:ascii="Cambria" w:hAnsi="Cambria" w:eastAsia="Cambria" w:cs="Cambria"/>
        </w:rPr>
      </w:pPr>
      <w:r>
        <w:rPr>
          <w:rFonts w:eastAsia="Cambria" w:cs="Cambria" w:ascii="Cambria" w:hAnsi="Cambria"/>
          <w:sz w:val="20"/>
          <w:szCs w:val="20"/>
        </w:rPr>
        <w:t>Member of the Covenant Reformed Presbyterian Church (CRPC)</w:t>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rPr>
      </w:pPr>
      <w:r>
        <w:rPr/>
        <w:drawing>
          <wp:inline distT="0" distB="0" distL="0" distR="0">
            <wp:extent cx="2821940" cy="2437130"/>
            <wp:effectExtent l="0" t="0" r="0" b="0"/>
            <wp:docPr id="1" name="Image1" title="KRP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title="KRPC Logo2"/>
                    <pic:cNvPicPr>
                      <a:picLocks noChangeAspect="1" noChangeArrowheads="1"/>
                    </pic:cNvPicPr>
                  </pic:nvPicPr>
                  <pic:blipFill>
                    <a:blip r:embed="rId3"/>
                    <a:stretch>
                      <a:fillRect/>
                    </a:stretch>
                  </pic:blipFill>
                  <pic:spPr bwMode="auto">
                    <a:xfrm>
                      <a:off x="0" y="0"/>
                      <a:ext cx="2821940" cy="2437130"/>
                    </a:xfrm>
                    <a:prstGeom prst="rect">
                      <a:avLst/>
                    </a:prstGeom>
                    <a:noFill/>
                  </pic:spPr>
                </pic:pic>
              </a:graphicData>
            </a:graphic>
          </wp:inline>
        </w:drawing>
      </w:r>
      <w:r>
        <w:rPr>
          <w:rFonts w:eastAsia="Cambria" w:cs="Cambria" w:ascii="Cambria" w:hAnsi="Cambria"/>
          <w:sz w:val="20"/>
          <w:szCs w:val="20"/>
        </w:rPr>
        <w:t xml:space="preserve"> </w:t>
      </w:r>
      <w:r>
        <w:rPr>
          <w:rFonts w:eastAsia="Merriweather SemiBold" w:cs="Merriweather SemiBold" w:ascii="Georgia" w:hAnsi="Georgia"/>
          <w:sz w:val="20"/>
          <w:szCs w:val="20"/>
        </w:rPr>
        <w:t xml:space="preserve"> </w:t>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rPr>
      </w:pPr>
      <w:r>
        <w:rPr>
          <w:rFonts w:eastAsia="Cambria" w:cs="Cambria" w:ascii="Cambria" w:hAnsi="Cambria"/>
          <w:b/>
          <w:bCs/>
          <w:sz w:val="36"/>
          <w:szCs w:val="36"/>
        </w:rPr>
        <w:t>Lord’s Day Worship</w:t>
      </w:r>
    </w:p>
    <w:p>
      <w:pPr>
        <w:pStyle w:val="Normal"/>
        <w:spacing w:lineRule="auto" w:line="276"/>
        <w:jc w:val="center"/>
        <w:rPr>
          <w:rFonts w:ascii="Cambria" w:hAnsi="Cambria" w:eastAsia="Cambria" w:cs="Cambria"/>
        </w:rPr>
      </w:pPr>
      <w:r>
        <w:rPr>
          <w:rFonts w:eastAsia="Cambria" w:cs="Cambria" w:ascii="Cambria" w:hAnsi="Cambria"/>
        </w:rPr>
        <w:t>Sundays 10:00am</w:t>
      </w:r>
    </w:p>
    <w:p>
      <w:pPr>
        <w:pStyle w:val="Normal"/>
        <w:spacing w:before="120" w:after="60"/>
        <w:jc w:val="center"/>
        <w:rPr>
          <w:rFonts w:ascii="Cambria" w:hAnsi="Cambria" w:eastAsia="Cambria" w:cs="Cambria"/>
        </w:rPr>
      </w:pPr>
      <w:r>
        <w:rPr>
          <w:rFonts w:eastAsia="Cambria" w:cs="Cambria" w:ascii="Cambria" w:hAnsi="Cambria"/>
        </w:rPr>
        <w:t>1300 East University Boulevard</w:t>
      </w:r>
      <w:r>
        <w:rPr/>
        <w:br/>
      </w:r>
      <w:r>
        <w:rPr>
          <w:rFonts w:eastAsia="Cambria" w:cs="Cambria" w:ascii="Cambria" w:hAnsi="Cambria"/>
        </w:rPr>
        <w:t>Melbourne, Florida 32901</w:t>
      </w:r>
      <w:r>
        <w:rPr/>
        <w:br/>
      </w:r>
    </w:p>
    <w:p>
      <w:pPr>
        <w:pStyle w:val="Normal"/>
        <w:spacing w:before="120" w:after="60"/>
        <w:jc w:val="center"/>
        <w:rPr>
          <w:rFonts w:ascii="Cambria" w:hAnsi="Cambria" w:eastAsia="Cambria" w:cs="Cambria"/>
        </w:rPr>
      </w:pPr>
      <w:r>
        <w:rPr>
          <w:rFonts w:eastAsia="Cambria" w:cs="Cambria" w:ascii="Cambria" w:hAnsi="Cambria"/>
        </w:rPr>
      </w:r>
    </w:p>
    <w:p>
      <w:pPr>
        <w:pStyle w:val="Heading4"/>
        <w:jc w:val="center"/>
        <w:rPr>
          <w:rFonts w:ascii="Cambria" w:hAnsi="Cambria" w:eastAsia="Cambria" w:cs="Cambria"/>
          <w:b/>
          <w:i w:val="false"/>
          <w:color w:val="auto"/>
        </w:rPr>
      </w:pPr>
      <w:r>
        <w:rPr>
          <w:rFonts w:eastAsia="Cambria" w:cs="Cambria" w:ascii="Cambria" w:hAnsi="Cambria"/>
          <w:b/>
          <w:i w:val="false"/>
          <w:color w:val="auto"/>
        </w:rPr>
        <w:t>SESSION</w:t>
      </w:r>
    </w:p>
    <w:p>
      <w:pPr>
        <w:pStyle w:val="Normal"/>
        <w:spacing w:before="40" w:after="0"/>
        <w:jc w:val="center"/>
        <w:rPr>
          <w:rFonts w:ascii="Cambria" w:hAnsi="Cambria" w:eastAsia="Cambria" w:cs="Cambria"/>
        </w:rPr>
      </w:pPr>
      <w:r>
        <w:rPr>
          <w:rFonts w:eastAsia="Cambria" w:cs="Cambria" w:ascii="Cambria" w:hAnsi="Cambria"/>
          <w:sz w:val="20"/>
          <w:szCs w:val="20"/>
        </w:rPr>
        <w:t xml:space="preserve">(under care of the CRPC </w:t>
      </w:r>
      <w:r>
        <w:rPr>
          <w:rFonts w:eastAsia="Cambria" w:cs="Cambria" w:ascii="Cambria" w:hAnsi="Cambria"/>
          <w:sz w:val="18"/>
          <w:szCs w:val="18"/>
        </w:rPr>
        <w:t>—</w:t>
      </w:r>
      <w:r>
        <w:rPr>
          <w:rFonts w:eastAsia="Cambria" w:cs="Cambria" w:ascii="Cambria" w:hAnsi="Cambria"/>
          <w:sz w:val="20"/>
          <w:szCs w:val="20"/>
        </w:rPr>
        <w:t xml:space="preserve"> </w:t>
      </w:r>
      <w:r>
        <w:rPr>
          <w:rFonts w:eastAsia="Cambria" w:cs="Cambria" w:ascii="Cambria" w:hAnsi="Cambria"/>
          <w:b w:val="false"/>
          <w:bCs w:val="false"/>
          <w:sz w:val="20"/>
          <w:szCs w:val="20"/>
        </w:rPr>
        <w:t>covref.org</w:t>
      </w:r>
      <w:r>
        <w:rPr>
          <w:rFonts w:eastAsia="Cambria" w:cs="Cambria" w:ascii="Cambria" w:hAnsi="Cambria"/>
          <w:sz w:val="20"/>
          <w:szCs w:val="20"/>
        </w:rPr>
        <w:t>)</w:t>
      </w:r>
      <w:r>
        <w:rPr/>
        <w:br/>
      </w:r>
      <w:r>
        <w:rPr>
          <w:rFonts w:eastAsia="Cambria" w:cs="Cambria" w:ascii="Cambria" w:hAnsi="Cambria"/>
          <w:sz w:val="20"/>
          <w:szCs w:val="20"/>
        </w:rPr>
        <w:t xml:space="preserve">• </w:t>
      </w:r>
      <w:r>
        <w:rPr>
          <w:rFonts w:eastAsia="Cambria" w:cs="Cambria" w:ascii="Cambria" w:hAnsi="Cambria"/>
          <w:b/>
          <w:bCs/>
          <w:sz w:val="20"/>
          <w:szCs w:val="20"/>
        </w:rPr>
        <w:t xml:space="preserve">Roy Burrell </w:t>
      </w:r>
      <w:r>
        <w:rPr>
          <w:rFonts w:eastAsia="Cambria" w:cs="Cambria" w:ascii="Cambria" w:hAnsi="Cambria"/>
          <w:sz w:val="20"/>
          <w:szCs w:val="20"/>
        </w:rPr>
        <w:t xml:space="preserve">(Elder):  roy@reformation.edu    • </w:t>
      </w:r>
      <w:r>
        <w:rPr>
          <w:rFonts w:eastAsia="Cambria" w:cs="Cambria" w:ascii="Cambria" w:hAnsi="Cambria"/>
          <w:b/>
          <w:bCs/>
          <w:sz w:val="20"/>
          <w:szCs w:val="20"/>
        </w:rPr>
        <w:t xml:space="preserve">David Card </w:t>
      </w:r>
      <w:r>
        <w:rPr>
          <w:rFonts w:eastAsia="Cambria" w:cs="Cambria" w:ascii="Cambria" w:hAnsi="Cambria"/>
          <w:sz w:val="20"/>
          <w:szCs w:val="20"/>
        </w:rPr>
        <w:t>(Deacon)</w:t>
      </w:r>
      <w:r>
        <w:rPr/>
        <w:br/>
      </w:r>
      <w:r>
        <w:rPr>
          <w:rFonts w:eastAsia="Cambria" w:cs="Cambria" w:ascii="Cambria" w:hAnsi="Cambria"/>
          <w:b/>
          <w:bCs/>
          <w:sz w:val="20"/>
          <w:szCs w:val="20"/>
        </w:rPr>
        <w:t>(321) 676-3373</w:t>
      </w:r>
    </w:p>
    <w:sectPr>
      <w:type w:val="nextPage"/>
      <w:pgSz w:orient="landscape" w:w="15840" w:h="12240"/>
      <w:pgMar w:left="576" w:right="576" w:gutter="0" w:header="0" w:top="576" w:footer="0" w:bottom="576"/>
      <w:pgNumType w:start="1" w:fmt="decimal"/>
      <w:cols w:num="2" w:space="1152"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roman"/>
    <w:pitch w:val="variable"/>
  </w:font>
  <w:font w:name="Cambria">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227"/>
        </w:tabs>
        <w:ind w:start="227" w:hanging="227"/>
      </w:pPr>
      <w:rPr>
        <w:rFonts w:ascii="Symbol" w:hAnsi="Symbol" w:cs="Symbol" w:hint="default"/>
      </w:rPr>
    </w:lvl>
    <w:lvl w:ilvl="1">
      <w:start w:val="1"/>
      <w:numFmt w:val="bullet"/>
      <w:lvlText w:val=""/>
      <w:lvlJc w:val="start"/>
      <w:pPr>
        <w:tabs>
          <w:tab w:val="num" w:pos="454"/>
        </w:tabs>
        <w:ind w:start="454" w:hanging="227"/>
      </w:pPr>
      <w:rPr>
        <w:rFonts w:ascii="Symbol" w:hAnsi="Symbol" w:cs="Symbol" w:hint="default"/>
      </w:rPr>
    </w:lvl>
    <w:lvl w:ilvl="2">
      <w:start w:val="1"/>
      <w:numFmt w:val="bullet"/>
      <w:lvlText w:val=""/>
      <w:lvlJc w:val="start"/>
      <w:pPr>
        <w:tabs>
          <w:tab w:val="num" w:pos="680"/>
        </w:tabs>
        <w:ind w:start="680" w:hanging="227"/>
      </w:pPr>
      <w:rPr>
        <w:rFonts w:ascii="Symbol" w:hAnsi="Symbol" w:cs="Symbol" w:hint="default"/>
      </w:rPr>
    </w:lvl>
    <w:lvl w:ilvl="3">
      <w:start w:val="1"/>
      <w:numFmt w:val="bullet"/>
      <w:lvlText w:val=""/>
      <w:lvlJc w:val="start"/>
      <w:pPr>
        <w:tabs>
          <w:tab w:val="num" w:pos="907"/>
        </w:tabs>
        <w:ind w:start="907" w:hanging="227"/>
      </w:pPr>
      <w:rPr>
        <w:rFonts w:ascii="Symbol" w:hAnsi="Symbol" w:cs="Symbol" w:hint="default"/>
      </w:rPr>
    </w:lvl>
    <w:lvl w:ilvl="4">
      <w:start w:val="1"/>
      <w:numFmt w:val="bullet"/>
      <w:lvlText w:val=""/>
      <w:lvlJc w:val="start"/>
      <w:pPr>
        <w:tabs>
          <w:tab w:val="num" w:pos="1134"/>
        </w:tabs>
        <w:ind w:start="1134" w:hanging="227"/>
      </w:pPr>
      <w:rPr>
        <w:rFonts w:ascii="Symbol" w:hAnsi="Symbol" w:cs="Symbol" w:hint="default"/>
      </w:rPr>
    </w:lvl>
    <w:lvl w:ilvl="5">
      <w:start w:val="1"/>
      <w:numFmt w:val="bullet"/>
      <w:lvlText w:val=""/>
      <w:lvlJc w:val="start"/>
      <w:pPr>
        <w:tabs>
          <w:tab w:val="num" w:pos="1361"/>
        </w:tabs>
        <w:ind w:start="1361" w:hanging="227"/>
      </w:pPr>
      <w:rPr>
        <w:rFonts w:ascii="Symbol" w:hAnsi="Symbol" w:cs="Symbol" w:hint="default"/>
      </w:rPr>
    </w:lvl>
    <w:lvl w:ilvl="6">
      <w:start w:val="1"/>
      <w:numFmt w:val="bullet"/>
      <w:lvlText w:val=""/>
      <w:lvlJc w:val="start"/>
      <w:pPr>
        <w:tabs>
          <w:tab w:val="num" w:pos="1587"/>
        </w:tabs>
        <w:ind w:start="1587" w:hanging="227"/>
      </w:pPr>
      <w:rPr>
        <w:rFonts w:ascii="Symbol" w:hAnsi="Symbol" w:cs="Symbol" w:hint="default"/>
      </w:rPr>
    </w:lvl>
    <w:lvl w:ilvl="7">
      <w:start w:val="1"/>
      <w:numFmt w:val="bullet"/>
      <w:lvlText w:val=""/>
      <w:lvlJc w:val="start"/>
      <w:pPr>
        <w:tabs>
          <w:tab w:val="num" w:pos="1814"/>
        </w:tabs>
        <w:ind w:start="1814" w:hanging="227"/>
      </w:pPr>
      <w:rPr>
        <w:rFonts w:ascii="Symbol" w:hAnsi="Symbol" w:cs="Symbol" w:hint="default"/>
      </w:rPr>
    </w:lvl>
    <w:lvl w:ilvl="8">
      <w:start w:val="1"/>
      <w:numFmt w:val="bullet"/>
      <w:lvlText w:val=""/>
      <w:lvlJc w:val="start"/>
      <w:pPr>
        <w:tabs>
          <w:tab w:val="num" w:pos="2041"/>
        </w:tabs>
        <w:ind w:start="2041" w:hanging="227"/>
      </w:pPr>
      <w:rPr>
        <w:rFonts w:ascii="Symbol" w:hAnsi="Symbol" w:cs="Symbol" w:hint="default"/>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embedTrueTypeFonts/>
  <w:defaultTabStop w:val="643"/>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color w:val="00000A"/>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NSimSun" w:cs="Arial"/>
      <w:color w:val="00000A"/>
      <w:kern w:val="0"/>
      <w:sz w:val="24"/>
      <w:szCs w:val="24"/>
      <w:lang w:val="en-US" w:eastAsia="zh-CN" w:bidi="hi-IN"/>
    </w:rPr>
  </w:style>
  <w:style w:type="paragraph" w:styleId="Heading4">
    <w:name w:val="heading 4"/>
    <w:basedOn w:val="Normal"/>
    <w:next w:val="Normal"/>
    <w:link w:val="Heading4Char"/>
    <w:uiPriority w:val="9"/>
    <w:unhideWhenUsed/>
    <w:qFormat/>
    <w:pPr>
      <w:keepNext w:val="true"/>
      <w:keepLines/>
      <w:spacing w:before="80" w:after="40"/>
      <w:outlineLvl w:val="3"/>
    </w:pPr>
    <w:rPr>
      <w:rFonts w:eastAsia="DejaVu Sans" w:cs="DejaVu Sans" w:cstheme="majorBidi" w:eastAsiaTheme="majorEastAsia"/>
      <w:i/>
      <w:iCs/>
      <w:color w:themeColor="accent1" w:themeShade="bf" w:val="365F91"/>
    </w:rPr>
  </w:style>
  <w:style w:type="character" w:styleId="DefaultParagraphFont" w:default="1">
    <w:name w:val="Default Paragraph Font"/>
    <w:uiPriority w:val="1"/>
    <w:semiHidden/>
    <w:unhideWhenUsed/>
    <w:qFormat/>
    <w:rPr/>
  </w:style>
  <w:style w:type="character" w:styleId="Bullets" w:customStyle="1">
    <w:name w:val="Bullets"/>
    <w:qFormat/>
    <w:rPr>
      <w:rFonts w:ascii="OpenSymbol" w:hAnsi="OpenSymbol" w:eastAsia="OpenSymbol" w:cs="OpenSymbol"/>
    </w:rPr>
  </w:style>
  <w:style w:type="character" w:styleId="NumberingSymbols">
    <w:name w:val="Numbering Symbols"/>
    <w:qFormat/>
    <w:rPr/>
  </w:style>
  <w:style w:type="character" w:styleId="ConfessionCatechismBodyChar" w:customStyle="1">
    <w:name w:val="Confession/Catechism Body Char"/>
    <w:basedOn w:val="DefaultParagraphFont"/>
    <w:link w:val="ConfessionCatechismBody"/>
    <w:qFormat/>
    <w:rsid w:val="309ea178"/>
    <w:rPr>
      <w:rFonts w:ascii="Cambria" w:hAnsi="Cambria" w:eastAsia="Cambria" w:cs="Cambria"/>
      <w:b w:val="false"/>
      <w:bCs w:val="false"/>
      <w:color w:themeColor="text1" w:val="000000"/>
      <w:sz w:val="23"/>
      <w:szCs w:val="23"/>
      <w:u w:val="none"/>
      <w:lang w:val="en-US" w:eastAsia="zh-CN" w:bidi="he-IL"/>
    </w:rPr>
  </w:style>
  <w:style w:type="character" w:styleId="ConfessingchurchheaderChar" w:customStyle="1">
    <w:name w:val="Confessing church header Char"/>
    <w:basedOn w:val="DefaultParagraphFont"/>
    <w:link w:val="Confessingchurchheader"/>
    <w:qFormat/>
    <w:rsid w:val="309ea178"/>
    <w:rPr>
      <w:rFonts w:ascii="Cambria" w:hAnsi="Cambria" w:eastAsia="Cambria" w:cs="Cambria"/>
      <w:b w:val="false"/>
      <w:bCs w:val="false"/>
      <w:i w:val="false"/>
      <w:iCs w:val="false"/>
      <w:color w:val="00000A"/>
      <w:sz w:val="20"/>
      <w:szCs w:val="20"/>
      <w:lang w:val="en-US" w:eastAsia="zh-CN" w:bidi="hi-IN"/>
    </w:rPr>
  </w:style>
  <w:style w:type="character" w:styleId="OrderofWorshipChar" w:customStyle="1">
    <w:name w:val="Order of Worship Char"/>
    <w:basedOn w:val="DefaultParagraphFont"/>
    <w:link w:val="OrderofWorship"/>
    <w:qFormat/>
    <w:rsid w:val="309ea178"/>
    <w:rPr>
      <w:rFonts w:ascii="Cambria" w:hAnsi="Cambria" w:eastAsia="Cambria" w:cs="Cambria"/>
      <w:color w:themeColor="text1" w:val="000000"/>
      <w:sz w:val="20"/>
      <w:szCs w:val="20"/>
      <w:lang w:val="en-US" w:eastAsia="zh-CN" w:bidi="hi-IN"/>
    </w:rPr>
  </w:style>
  <w:style w:type="character" w:styleId="Heading4Char" w:customStyle="1">
    <w:name w:val="Heading 4 Char"/>
    <w:basedOn w:val="DefaultParagraphFont"/>
    <w:link w:val="Heading4"/>
    <w:uiPriority w:val="9"/>
    <w:qFormat/>
    <w:rPr>
      <w:rFonts w:eastAsia="DejaVu Sans" w:cs="DejaVu Sans" w:cstheme="majorBidi" w:eastAsiaTheme="majorEastAsia"/>
      <w:i/>
      <w:iCs/>
      <w:color w:themeColor="accent1" w:themeShade="bf" w:val="365F91"/>
    </w:rPr>
  </w:style>
  <w:style w:type="character" w:styleId="Hyperlink">
    <w:name w:val="Hyperlink"/>
    <w:basedOn w:val="DefaultParagraphFont"/>
    <w:uiPriority w:val="99"/>
    <w:unhideWhenUsed/>
    <w:rPr>
      <w:color w:themeColor="hyperlink" w:val="0000FF"/>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ConfessionHeader"/>
    <w:uiPriority w:val="1"/>
    <w:qFormat/>
    <w:rsid w:val="309ea178"/>
    <w:pPr/>
    <w:rPr>
      <w:rFonts w:ascii="Cambria" w:hAnsi="Cambria" w:eastAsia="Cambria" w:cs="Cambria"/>
      <w:b w:val="false"/>
      <w:bCs w:val="false"/>
    </w:rPr>
  </w:style>
  <w:style w:type="paragraph" w:styleId="Index">
    <w:name w:val="Index"/>
    <w:basedOn w:val="Normal"/>
    <w:qFormat/>
    <w:pPr>
      <w:suppressLineNumbers/>
    </w:pPr>
    <w:rPr>
      <w:rFonts w:cs="Arial"/>
    </w:rPr>
  </w:style>
  <w:style w:type="paragraph" w:styleId="ConfessionHeader" w:customStyle="1">
    <w:name w:val="Confession Header"/>
    <w:qFormat/>
    <w:pPr>
      <w:widowControl/>
      <w:pBdr>
        <w:bottom w:val="single" w:sz="6" w:space="1" w:color="00000A"/>
      </w:pBdr>
      <w:suppressAutoHyphens w:val="true"/>
      <w:bidi w:val="0"/>
      <w:spacing w:before="0" w:after="86"/>
      <w:jc w:val="center"/>
    </w:pPr>
    <w:rPr>
      <w:rFonts w:ascii="Georgia" w:hAnsi="Georgia" w:eastAsia="NSimSun" w:cs="Arial"/>
      <w:b/>
      <w:bCs/>
      <w:color w:val="00000A"/>
      <w:kern w:val="0"/>
      <w:sz w:val="20"/>
      <w:szCs w:val="20"/>
      <w:lang w:val="en-US" w:eastAsia="zh-CN" w:bidi="hi-IN"/>
    </w:rPr>
  </w:style>
  <w:style w:type="paragraph" w:styleId="HeaderandFooter">
    <w:name w:val="Header and Footer"/>
    <w:basedOn w:val="Normal"/>
    <w:qFormat/>
    <w:pPr/>
    <w:rPr/>
  </w:style>
  <w:style w:type="paragraph" w:styleId="Header">
    <w:name w:val="header"/>
    <w:basedOn w:val="Normal"/>
    <w:uiPriority w:val="99"/>
    <w:unhideWhenUsed/>
    <w:rsid w:val="309ea178"/>
    <w:pPr>
      <w:tabs>
        <w:tab w:val="clear" w:pos="643"/>
        <w:tab w:val="center" w:pos="4680" w:leader="none"/>
        <w:tab w:val="right" w:pos="9360" w:leader="none"/>
      </w:tabs>
    </w:pPr>
    <w:rPr/>
  </w:style>
  <w:style w:type="paragraph" w:styleId="ConfessionCatechismBody" w:customStyle="1">
    <w:name w:val="Confession/Catechism Body"/>
    <w:basedOn w:val="Normal"/>
    <w:link w:val="ConfessionCatechismBodyChar"/>
    <w:uiPriority w:val="1"/>
    <w:qFormat/>
    <w:rsid w:val="309ea178"/>
    <w:pPr>
      <w:tabs>
        <w:tab w:val="clear" w:pos="643"/>
        <w:tab w:val="left" w:pos="360" w:leader="none"/>
      </w:tabs>
    </w:pPr>
    <w:rPr>
      <w:rFonts w:ascii="Cambria" w:hAnsi="Cambria" w:eastAsia="Cambria" w:cs="Cambria"/>
      <w:color w:themeColor="text1" w:val="000000"/>
      <w:sz w:val="23"/>
      <w:szCs w:val="23"/>
      <w:lang w:bidi="he-IL"/>
    </w:rPr>
  </w:style>
  <w:style w:type="paragraph" w:styleId="Confessingchurchheader" w:customStyle="1">
    <w:name w:val="Confessing church header"/>
    <w:basedOn w:val="Normal"/>
    <w:link w:val="ConfessingchurchheaderChar"/>
    <w:uiPriority w:val="1"/>
    <w:qFormat/>
    <w:rsid w:val="309ea178"/>
    <w:pPr>
      <w:pBdr>
        <w:bottom w:val="single" w:sz="6" w:space="1" w:color="00000A"/>
      </w:pBdr>
      <w:spacing w:before="0" w:after="86"/>
      <w:jc w:val="center"/>
    </w:pPr>
    <w:rPr>
      <w:rFonts w:ascii="Cambria" w:hAnsi="Cambria" w:eastAsia="Cambria" w:cs="Cambria"/>
      <w:sz w:val="20"/>
      <w:szCs w:val="20"/>
    </w:rPr>
  </w:style>
  <w:style w:type="paragraph" w:styleId="OrderofWorship" w:customStyle="1">
    <w:name w:val="Order of Worship"/>
    <w:basedOn w:val="Normal"/>
    <w:link w:val="OrderofWorshipChar"/>
    <w:uiPriority w:val="1"/>
    <w:qFormat/>
    <w:rsid w:val="309ea178"/>
    <w:pPr>
      <w:tabs>
        <w:tab w:val="clear" w:pos="643"/>
        <w:tab w:val="left" w:pos="360" w:leader="none"/>
        <w:tab w:val="right" w:pos="6660" w:leader="none"/>
      </w:tabs>
      <w:spacing w:before="60" w:after="0"/>
    </w:pPr>
    <w:rPr>
      <w:rFonts w:ascii="Cambria" w:hAnsi="Cambria" w:eastAsia="Cambria" w:cs="Cambria"/>
      <w:color w:themeColor="text1" w:val="000000"/>
      <w:sz w:val="20"/>
      <w:szCs w:val="20"/>
    </w:rPr>
  </w:style>
  <w:style w:type="paragraph" w:styleId="ListParagraph">
    <w:name w:val="List Paragraph"/>
    <w:basedOn w:val="Normal"/>
    <w:uiPriority w:val="34"/>
    <w:qFormat/>
    <w:rsid w:val="00c0296c"/>
    <w:pPr>
      <w:spacing w:before="0" w:after="0"/>
      <w:ind w:start="720"/>
      <w:contextualSpacing/>
    </w:pPr>
    <w:rPr/>
  </w:style>
  <w:style w:type="numbering" w:styleId="NoList" w:default="1">
    <w:name w:val="No List"/>
    <w:uiPriority w:val="99"/>
    <w:semiHidden/>
    <w:unhideWhenUsed/>
    <w:qFormat/>
  </w:style>
  <w:style w:type="numbering" w:styleId="Bulletuser" w:customStyle="1">
    <w:name w:val="Bullet • (user)"/>
    <w:qFormat/>
  </w:style>
  <w:style w:type="numbering" w:styleId="Bullet" w:customStyle="1">
    <w:name w:val="Bullet •"/>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s02web.zoom.us/j/84123449270?pwd=B3qGOJamNYzkLeN1p7p0GhkXegr7Y8.1" TargetMode="External"/><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39</TotalTime>
  <Application>LibreOffice/26.2.5.2$Windows_X86_64 LibreOffice_project/cd7284b4cbbfeb507e630c1aac019f4157393acb</Application>
  <AppVersion>15.0000</AppVersion>
  <Pages>2</Pages>
  <Words>1141</Words>
  <Characters>5392</Characters>
  <CharactersWithSpaces>6456</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2026-08-27T01:29:00Z</dcterms:created>
  <dc:creator>William Carter</dc:creator>
  <dc:description/>
  <dc:language>en-US</dc:language>
  <cp:lastModifiedBy/>
  <cp:lastPrinted>2026-08-06T11:18:00Z</cp:lastPrinted>
  <dcterms:modified xsi:type="dcterms:W3CDTF">2026-08-28T16:03:40Z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y fmtid="{D5CDD505-2E9C-101B-9397-08002B2CF9AE}" pid="6" name="_NewReviewCycle">
    <vt:lpwstr>_NewReviewCycle</vt:lpwstr>
  </property>
</Properties>
</file>