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4"/>
        <w:rPr>
          <w:rFonts w:ascii="Calibri" w:hAnsi="Calibri" w:eastAsia="" w:cs="" w:asciiTheme="majorHAnsi" w:cstheme="majorBidi" w:eastAsiaTheme="majorEastAsia" w:hAnsiTheme="majorHAnsi"/>
          <w:u w:val="none"/>
        </w:rPr>
      </w:pPr>
      <w:r>
        <w:rPr>
          <w:rFonts w:eastAsia="" w:cs="" w:ascii="Calibri" w:hAnsi="Calibri" w:asciiTheme="majorHAnsi" w:cstheme="majorBidi" w:eastAsiaTheme="majorEastAsia" w:hAnsiTheme="majorHAnsi"/>
          <w:u w:val="none"/>
        </w:rPr>
        <w:t>Order of Worship</w:t>
      </w:r>
    </w:p>
    <w:p>
      <w:pPr>
        <w:pStyle w:val="normal1"/>
        <w:keepNext w:val="true"/>
        <w:spacing w:lineRule="auto" w:line="276"/>
        <w:jc w:val="center"/>
        <w:rPr>
          <w:rFonts w:ascii="Calibri" w:hAnsi="Calibri" w:eastAsia="" w:cs="" w:asciiTheme="majorAscii" w:cstheme="majorBidi" w:eastAsiaTheme="majorEastAsia" w:hAnsiTheme="majorAscii"/>
          <w:b/>
          <w:bCs/>
        </w:rPr>
      </w:pPr>
      <w:r>
        <w:rPr>
          <w:rFonts w:eastAsia="" w:cs="" w:ascii="Calibri" w:hAnsi="Calibri" w:asciiTheme="majorAscii" w:cstheme="majorBidi" w:eastAsiaTheme="majorEastAsia" w:hAnsiTheme="majorAscii"/>
          <w:b/>
          <w:bCs/>
          <w:sz w:val="20"/>
          <w:szCs w:val="20"/>
        </w:rPr>
        <w:t>Lord’s Day, September 13, 2026</w:t>
      </w:r>
    </w:p>
    <w:p>
      <w:pPr>
        <w:pStyle w:val="normal1"/>
        <w:pBdr>
          <w:top w:val="single" w:sz="6" w:space="1" w:color="00000A"/>
          <w:left w:val="single" w:sz="6" w:space="4" w:color="00000A"/>
          <w:bottom w:val="single" w:sz="6" w:space="2" w:color="00000A"/>
          <w:right w:val="single" w:sz="6" w:space="0" w:color="00000A"/>
        </w:pBdr>
        <w:spacing w:before="60" w:after="80"/>
        <w:rPr>
          <w:rFonts w:ascii="Calibri" w:hAnsi="Calibri" w:eastAsia="Calibri" w:cs="Calibri"/>
          <w:i/>
          <w:iCs/>
          <w:color w:themeColor="text1" w:val="000000"/>
          <w:sz w:val="18"/>
          <w:szCs w:val="18"/>
        </w:rPr>
      </w:pPr>
      <w:r>
        <w:rPr>
          <w:rFonts w:eastAsia="Calibri" w:cs="Calibri" w:ascii="Calibri" w:hAnsi="Calibri"/>
          <w:i/>
          <w:iCs/>
          <w:color w:themeColor="text1" w:val="000000"/>
          <w:sz w:val="18"/>
          <w:szCs w:val="18"/>
        </w:rPr>
        <w:t>Oh come, let us sing to the Lord! Let us shout joyfully to the Rock of our salvation.Let us come before His presence with thanksgiving; Let us shout joyfully to Him with psalms. For the Lord is the great God And the great King above all gods. - Psalm 95:1-3</w:t>
      </w:r>
    </w:p>
    <w:p>
      <w:pPr>
        <w:pStyle w:val="normal1"/>
        <w:tabs>
          <w:tab w:val="clear" w:pos="643"/>
          <w:tab w:val="left" w:pos="450" w:leader="none"/>
          <w:tab w:val="right" w:pos="6480" w:leader="none"/>
        </w:tabs>
        <w:spacing w:before="60" w:after="0"/>
        <w:ind w:end="-432"/>
        <w:rPr>
          <w:rFonts w:ascii="Calibri" w:hAnsi="Calibri" w:eastAsia="" w:cs="" w:asciiTheme="majorHAnsi" w:cstheme="majorBidi" w:eastAsiaTheme="majorEastAsia" w:hAnsiTheme="majorHAnsi"/>
        </w:rPr>
      </w:pPr>
      <w:r>
        <w:rPr>
          <w:rFonts w:eastAsia="" w:cs="" w:ascii="Calibri" w:hAnsi="Calibri" w:asciiTheme="majorHAnsi" w:cstheme="majorBidi" w:eastAsiaTheme="majorEastAsia" w:hAnsiTheme="majorHAnsi"/>
          <w:b/>
          <w:bCs/>
          <w:sz w:val="16"/>
          <w:szCs w:val="16"/>
        </w:rPr>
        <w:t>*</w:t>
      </w:r>
      <w:r>
        <w:rPr>
          <w:rFonts w:eastAsia="" w:cs="" w:ascii="Calibri" w:hAnsi="Calibri" w:asciiTheme="majorHAnsi" w:cstheme="majorBidi" w:eastAsiaTheme="majorEastAsia" w:hAnsiTheme="majorHAnsi"/>
          <w:sz w:val="16"/>
          <w:szCs w:val="16"/>
        </w:rPr>
        <w:t xml:space="preserve"> indicates standing, if able</w:t>
      </w:r>
    </w:p>
    <w:p>
      <w:pPr>
        <w:pStyle w:val="normal1"/>
        <w:spacing w:before="60" w:after="0"/>
        <w:rPr>
          <w:rFonts w:ascii="Calibri" w:hAnsi="Calibri" w:eastAsia="" w:cs="" w:asciiTheme="majorHAnsi" w:cstheme="majorBidi" w:eastAsiaTheme="majorEastAsia" w:hAnsiTheme="majorHAnsi"/>
        </w:rPr>
      </w:pPr>
      <w:r>
        <w:rPr>
          <w:rFonts w:eastAsia="" w:cs="" w:ascii="Calibri" w:hAnsi="Calibri" w:asciiTheme="majorHAnsi" w:cstheme="majorBidi" w:eastAsiaTheme="majorEastAsia" w:hAnsiTheme="majorHAnsi"/>
          <w:b/>
          <w:bCs/>
          <w:sz w:val="20"/>
          <w:szCs w:val="20"/>
        </w:rPr>
        <w:t xml:space="preserve">Prelude </w:t>
      </w:r>
      <w:r>
        <w:rPr>
          <w:rFonts w:eastAsia="" w:cs="" w:ascii="Calibri" w:hAnsi="Calibri" w:asciiTheme="majorHAnsi" w:cstheme="majorBidi" w:eastAsiaTheme="majorEastAsia" w:hAnsiTheme="majorHAnsi"/>
          <w:sz w:val="20"/>
          <w:szCs w:val="20"/>
        </w:rPr>
        <w:t>(Welcome, Announcements)</w:t>
      </w:r>
    </w:p>
    <w:p>
      <w:pPr>
        <w:pStyle w:val="normal1"/>
        <w:suppressLineNumbers w:val="0"/>
        <w:tabs>
          <w:tab w:val="clear" w:pos="643"/>
          <w:tab w:val="left" w:pos="360" w:leader="none"/>
          <w:tab w:val="right" w:pos="6804" w:leader="none"/>
        </w:tabs>
        <w:bidi w:val="0"/>
        <w:spacing w:lineRule="auto" w:line="259" w:beforeAutospacing="0" w:before="60" w:afterAutospacing="0" w:after="0"/>
        <w:ind w:start="0" w:end="0"/>
        <w:jc w:val="start"/>
        <w:rPr>
          <w:rFonts w:ascii="Calibri" w:hAnsi="Calibri" w:eastAsia="" w:cs="" w:asciiTheme="majorAscii" w:cstheme="majorBidi" w:eastAsiaTheme="majorEastAsia" w:hAnsiTheme="majorAscii"/>
          <w:color w:val="auto"/>
        </w:rPr>
      </w:pPr>
      <w:r>
        <w:rPr>
          <w:rFonts w:eastAsia="" w:cs="" w:ascii="Calibri" w:hAnsi="Calibri" w:asciiTheme="majorAscii" w:cstheme="majorBidi" w:eastAsiaTheme="majorEastAsia" w:hAnsiTheme="majorAscii"/>
          <w:b/>
          <w:bCs/>
          <w:sz w:val="20"/>
          <w:szCs w:val="20"/>
        </w:rPr>
        <w:t>Preparation for Worship</w:t>
      </w:r>
      <w:r>
        <w:rPr/>
        <w:tab/>
      </w:r>
      <w:r>
        <w:rPr>
          <w:rFonts w:eastAsia="" w:cs="" w:ascii="Calibri" w:hAnsi="Calibri" w:asciiTheme="majorAscii" w:cstheme="majorBidi" w:eastAsiaTheme="majorEastAsia" w:hAnsiTheme="majorAscii"/>
          <w:sz w:val="20"/>
          <w:szCs w:val="20"/>
        </w:rPr>
        <w:t xml:space="preserve"> </w:t>
      </w:r>
      <w:r>
        <w:rPr>
          <w:rFonts w:eastAsia="" w:cs="" w:ascii="Calibri" w:hAnsi="Calibri" w:asciiTheme="majorAscii" w:cstheme="majorBidi" w:eastAsiaTheme="majorEastAsia" w:hAnsiTheme="majorAscii"/>
          <w:color w:val="auto"/>
          <w:sz w:val="20"/>
          <w:szCs w:val="20"/>
        </w:rPr>
        <w:t>Psalter 62B (1, 2)</w:t>
      </w:r>
    </w:p>
    <w:p>
      <w:pPr>
        <w:pStyle w:val="normal1"/>
        <w:tabs>
          <w:tab w:val="clear" w:pos="643"/>
          <w:tab w:val="left" w:pos="360" w:leader="none"/>
          <w:tab w:val="right" w:pos="6804" w:leader="none"/>
        </w:tabs>
        <w:spacing w:before="60" w:after="0"/>
        <w:rPr>
          <w:rFonts w:ascii="Calibri" w:hAnsi="Calibri" w:eastAsia="" w:cs="" w:asciiTheme="majorHAnsi" w:cstheme="majorBidi" w:eastAsiaTheme="majorEastAsia" w:hAnsiTheme="majorHAnsi"/>
        </w:rPr>
      </w:pPr>
      <w:r>
        <w:rPr>
          <w:rFonts w:eastAsia="" w:cs="" w:ascii="Calibri" w:hAnsi="Calibri" w:asciiTheme="majorHAnsi" w:cstheme="majorBidi" w:eastAsiaTheme="majorEastAsia" w:hAnsiTheme="majorHAnsi"/>
          <w:b/>
          <w:bCs/>
          <w:sz w:val="20"/>
          <w:szCs w:val="20"/>
        </w:rPr>
        <w:t>*The Call to Worship</w:t>
      </w:r>
      <w:r>
        <w:rPr/>
        <w:tab/>
      </w:r>
      <w:r>
        <w:rPr>
          <w:rFonts w:eastAsia="" w:cs="" w:ascii="Calibri" w:hAnsi="Calibri" w:asciiTheme="majorHAnsi" w:cstheme="majorBidi" w:eastAsiaTheme="majorEastAsia" w:hAnsiTheme="majorHAnsi"/>
          <w:sz w:val="20"/>
          <w:szCs w:val="20"/>
        </w:rPr>
        <w:t>(see above)</w:t>
      </w:r>
    </w:p>
    <w:p>
      <w:pPr>
        <w:pStyle w:val="normal1"/>
        <w:tabs>
          <w:tab w:val="clear" w:pos="643"/>
          <w:tab w:val="left" w:pos="360" w:leader="none"/>
          <w:tab w:val="right" w:pos="6804" w:leader="none"/>
        </w:tabs>
        <w:spacing w:before="60" w:after="0"/>
        <w:rPr>
          <w:rFonts w:ascii="Calibri" w:hAnsi="Calibri" w:eastAsia="" w:cs="" w:asciiTheme="majorHAnsi" w:cstheme="majorBidi" w:eastAsiaTheme="majorEastAsia" w:hAnsiTheme="majorHAnsi"/>
        </w:rPr>
      </w:pPr>
      <w:r>
        <w:rPr>
          <w:rFonts w:eastAsia="" w:cs="" w:ascii="Calibri" w:hAnsi="Calibri" w:asciiTheme="majorHAnsi" w:cstheme="majorBidi" w:eastAsiaTheme="majorEastAsia" w:hAnsiTheme="majorHAnsi"/>
          <w:b/>
          <w:bCs/>
          <w:sz w:val="20"/>
          <w:szCs w:val="20"/>
        </w:rPr>
        <w:t>*Confession of our need for God’s grace</w:t>
      </w:r>
      <w:r>
        <w:rPr/>
        <w:tab/>
      </w:r>
      <w:r>
        <w:rPr>
          <w:rFonts w:eastAsia="" w:cs="" w:ascii="Calibri" w:hAnsi="Calibri" w:asciiTheme="majorHAnsi" w:cstheme="majorBidi" w:eastAsiaTheme="majorEastAsia" w:hAnsiTheme="majorHAnsi"/>
          <w:sz w:val="20"/>
          <w:szCs w:val="20"/>
        </w:rPr>
        <w:t>Psalm 124:8</w:t>
      </w:r>
    </w:p>
    <w:p>
      <w:pPr>
        <w:pStyle w:val="Heading6"/>
        <w:tabs>
          <w:tab w:val="right" w:pos="6570" w:leader="none"/>
        </w:tabs>
        <w:spacing w:before="60" w:after="0"/>
        <w:jc w:val="center"/>
        <w:rPr>
          <w:rFonts w:ascii="Calibri" w:hAnsi="Calibri" w:eastAsia="" w:cs="" w:asciiTheme="majorHAnsi" w:cstheme="majorBidi" w:eastAsiaTheme="majorEastAsia" w:hAnsiTheme="majorHAnsi"/>
        </w:rPr>
      </w:pPr>
      <w:r>
        <w:rPr>
          <w:rFonts w:eastAsia="" w:cs="" w:ascii="Calibri" w:hAnsi="Calibri" w:asciiTheme="majorHAnsi" w:cstheme="majorBidi" w:eastAsiaTheme="majorEastAsia" w:hAnsiTheme="majorHAnsi"/>
          <w:b w:val="false"/>
          <w:bCs w:val="false"/>
          <w:i/>
          <w:iCs/>
        </w:rPr>
        <w:t>“</w:t>
      </w:r>
      <w:r>
        <w:rPr>
          <w:rFonts w:eastAsia="" w:cs="" w:ascii="Calibri" w:hAnsi="Calibri" w:asciiTheme="majorHAnsi" w:cstheme="majorBidi" w:eastAsiaTheme="majorEastAsia" w:hAnsiTheme="majorHAnsi"/>
          <w:b w:val="false"/>
          <w:bCs w:val="false"/>
          <w:i/>
          <w:iCs/>
        </w:rPr>
        <w:t>Our help is in the name of the LORD, who made heaven and earth”</w:t>
      </w:r>
    </w:p>
    <w:p>
      <w:pPr>
        <w:pStyle w:val="normal1"/>
        <w:tabs>
          <w:tab w:val="clear" w:pos="643"/>
          <w:tab w:val="right" w:pos="6804" w:leader="none"/>
        </w:tabs>
        <w:spacing w:before="60" w:after="0"/>
        <w:rPr>
          <w:rFonts w:ascii="Calibri" w:hAnsi="Calibri" w:eastAsia="" w:cs="" w:asciiTheme="majorHAnsi" w:cstheme="majorBidi" w:eastAsiaTheme="majorEastAsia" w:hAnsiTheme="majorHAnsi"/>
        </w:rPr>
      </w:pPr>
      <w:r>
        <w:rPr>
          <w:rFonts w:eastAsia="" w:cs="" w:ascii="Calibri" w:hAnsi="Calibri" w:asciiTheme="majorHAnsi" w:cstheme="majorBidi" w:eastAsiaTheme="majorEastAsia" w:hAnsiTheme="majorHAnsi"/>
          <w:b/>
          <w:bCs/>
          <w:color w:themeColor="text1" w:val="000000"/>
          <w:sz w:val="20"/>
          <w:szCs w:val="20"/>
        </w:rPr>
        <w:t>*God’s Greeting to His People</w:t>
      </w:r>
      <w:r>
        <w:rPr/>
        <w:tab/>
      </w:r>
      <w:r>
        <w:rPr>
          <w:rFonts w:eastAsia="" w:cs="" w:ascii="Calibri" w:hAnsi="Calibri" w:asciiTheme="majorHAnsi" w:cstheme="majorBidi" w:eastAsiaTheme="majorEastAsia" w:hAnsiTheme="majorHAnsi"/>
          <w:color w:themeColor="text1" w:val="000000"/>
          <w:sz w:val="20"/>
          <w:szCs w:val="20"/>
        </w:rPr>
        <w:t>1 Corinthians 1:3</w:t>
      </w:r>
    </w:p>
    <w:p>
      <w:pPr>
        <w:pStyle w:val="normal1"/>
        <w:tabs>
          <w:tab w:val="clear" w:pos="643"/>
          <w:tab w:val="right" w:pos="6804" w:leader="none"/>
        </w:tabs>
        <w:spacing w:before="60" w:after="0"/>
        <w:rPr>
          <w:rFonts w:ascii="Calibri" w:hAnsi="Calibri" w:eastAsia="" w:cs="" w:asciiTheme="majorHAnsi" w:cstheme="majorBidi" w:eastAsiaTheme="majorEastAsia" w:hAnsiTheme="majorHAnsi"/>
        </w:rPr>
      </w:pPr>
      <w:r>
        <w:rPr>
          <w:rFonts w:eastAsia="" w:cs="" w:ascii="Calibri" w:hAnsi="Calibri" w:asciiTheme="majorHAnsi" w:cstheme="majorBidi" w:eastAsiaTheme="majorEastAsia" w:hAnsiTheme="majorHAnsi"/>
          <w:b/>
          <w:bCs/>
          <w:sz w:val="20"/>
          <w:szCs w:val="20"/>
        </w:rPr>
        <w:t>*Song of Response</w:t>
      </w:r>
      <w:r>
        <w:rPr/>
        <w:tab/>
      </w:r>
      <w:r>
        <w:rPr>
          <w:rFonts w:eastAsia="" w:cs="" w:ascii="Calibri" w:hAnsi="Calibri" w:asciiTheme="majorHAnsi" w:cstheme="majorBidi" w:eastAsiaTheme="majorEastAsia" w:hAnsiTheme="majorHAnsi"/>
          <w:sz w:val="20"/>
          <w:szCs w:val="20"/>
        </w:rPr>
        <w:t>Psalter</w:t>
      </w:r>
      <w:r>
        <w:rPr>
          <w:rFonts w:eastAsia="" w:cs="" w:ascii="Calibri" w:hAnsi="Calibri" w:asciiTheme="majorHAnsi" w:cstheme="majorBidi" w:eastAsiaTheme="majorEastAsia" w:hAnsiTheme="majorHAnsi"/>
          <w:color w:themeColor="text1" w:val="000000"/>
          <w:sz w:val="20"/>
          <w:szCs w:val="20"/>
        </w:rPr>
        <w:t xml:space="preserve"> 100C (All)</w:t>
      </w:r>
    </w:p>
    <w:p>
      <w:pPr>
        <w:pStyle w:val="normal1"/>
        <w:tabs>
          <w:tab w:val="clear" w:pos="643"/>
          <w:tab w:val="right" w:pos="6804" w:leader="none"/>
        </w:tabs>
        <w:spacing w:before="60" w:after="0"/>
        <w:rPr>
          <w:rFonts w:ascii="Calibri" w:hAnsi="Calibri" w:eastAsia="" w:cs="" w:asciiTheme="majorHAnsi" w:cstheme="majorBidi" w:eastAsiaTheme="majorEastAsia" w:hAnsiTheme="majorHAnsi"/>
          <w:b/>
          <w:bCs/>
          <w:sz w:val="20"/>
          <w:szCs w:val="20"/>
        </w:rPr>
      </w:pPr>
      <w:r>
        <w:rPr>
          <w:rFonts w:eastAsia="" w:cs="" w:ascii="Calibri" w:hAnsi="Calibri" w:asciiTheme="majorHAnsi" w:cstheme="majorBidi" w:eastAsiaTheme="majorEastAsia" w:hAnsiTheme="majorHAnsi"/>
          <w:b/>
          <w:bCs/>
          <w:sz w:val="20"/>
          <w:szCs w:val="20"/>
        </w:rPr>
        <w:t>*Opening Prayer</w:t>
      </w:r>
    </w:p>
    <w:p>
      <w:pPr>
        <w:pStyle w:val="normal1"/>
        <w:tabs>
          <w:tab w:val="clear" w:pos="643"/>
          <w:tab w:val="right" w:pos="6804" w:leader="none"/>
        </w:tabs>
        <w:spacing w:before="60" w:after="0"/>
        <w:rPr>
          <w:rFonts w:ascii="Calibri" w:hAnsi="Calibri" w:eastAsia="" w:cs="" w:asciiTheme="majorAscii" w:cstheme="majorBidi" w:eastAsiaTheme="majorEastAsia" w:hAnsiTheme="majorAscii"/>
        </w:rPr>
      </w:pPr>
      <w:r>
        <w:rPr>
          <w:rFonts w:eastAsia="" w:cs="" w:ascii="Calibri" w:hAnsi="Calibri" w:asciiTheme="majorAscii" w:cstheme="majorBidi" w:eastAsiaTheme="majorEastAsia" w:hAnsiTheme="majorAscii"/>
          <w:b/>
          <w:bCs/>
          <w:sz w:val="20"/>
          <w:szCs w:val="20"/>
        </w:rPr>
        <w:t>God’s Law</w:t>
      </w:r>
      <w:r>
        <w:rPr/>
        <w:tab/>
      </w:r>
      <w:r>
        <w:rPr>
          <w:rFonts w:eastAsia="" w:cs="" w:ascii="Calibri" w:hAnsi="Calibri" w:asciiTheme="majorAscii" w:cstheme="majorBidi" w:eastAsiaTheme="majorEastAsia" w:hAnsiTheme="majorAscii"/>
          <w:sz w:val="20"/>
          <w:szCs w:val="20"/>
        </w:rPr>
        <w:t>Deuteronomy 6:4-19</w:t>
      </w:r>
    </w:p>
    <w:p>
      <w:pPr>
        <w:pStyle w:val="normal1"/>
        <w:tabs>
          <w:tab w:val="clear" w:pos="643"/>
          <w:tab w:val="right" w:pos="6804" w:leader="none"/>
        </w:tabs>
        <w:spacing w:before="60" w:after="0"/>
        <w:rPr>
          <w:rFonts w:ascii="Calibri" w:hAnsi="Calibri" w:eastAsia="" w:cs="" w:asciiTheme="majorHAnsi" w:cstheme="majorBidi" w:eastAsiaTheme="majorEastAsia" w:hAnsiTheme="majorHAnsi"/>
          <w:b/>
          <w:bCs/>
          <w:sz w:val="20"/>
          <w:szCs w:val="20"/>
        </w:rPr>
      </w:pPr>
      <w:r>
        <w:rPr>
          <w:rFonts w:eastAsia="" w:cs="" w:ascii="Calibri" w:hAnsi="Calibri" w:asciiTheme="majorHAnsi" w:cstheme="majorBidi" w:eastAsiaTheme="majorEastAsia" w:hAnsiTheme="majorHAnsi"/>
          <w:b/>
          <w:bCs/>
          <w:sz w:val="20"/>
          <w:szCs w:val="20"/>
        </w:rPr>
        <w:t>Prayer of Confession and Praise</w:t>
      </w:r>
    </w:p>
    <w:p>
      <w:pPr>
        <w:pStyle w:val="normal1"/>
        <w:tabs>
          <w:tab w:val="clear" w:pos="643"/>
          <w:tab w:val="right" w:pos="6804" w:leader="none"/>
        </w:tabs>
        <w:spacing w:before="60" w:after="0"/>
        <w:rPr>
          <w:rFonts w:ascii="Calibri" w:hAnsi="Calibri" w:eastAsia="" w:cs="" w:asciiTheme="majorHAnsi" w:cstheme="majorBidi" w:eastAsiaTheme="majorEastAsia" w:hAnsiTheme="majorHAnsi"/>
        </w:rPr>
      </w:pPr>
      <w:r>
        <w:rPr>
          <w:rFonts w:eastAsia="" w:cs="" w:ascii="Calibri" w:hAnsi="Calibri" w:asciiTheme="majorHAnsi" w:cstheme="majorBidi" w:eastAsiaTheme="majorEastAsia" w:hAnsiTheme="majorHAnsi"/>
          <w:b/>
          <w:bCs/>
          <w:sz w:val="20"/>
          <w:szCs w:val="20"/>
        </w:rPr>
        <w:t>God’s Assurance of Pardon</w:t>
      </w:r>
      <w:r>
        <w:rPr/>
        <w:tab/>
      </w:r>
      <w:r>
        <w:rPr>
          <w:rFonts w:eastAsia="" w:cs="" w:ascii="Calibri" w:hAnsi="Calibri" w:asciiTheme="majorHAnsi" w:cstheme="majorBidi" w:eastAsiaTheme="majorEastAsia" w:hAnsiTheme="majorHAnsi"/>
          <w:sz w:val="20"/>
          <w:szCs w:val="20"/>
        </w:rPr>
        <w:t>Psalm 130:3–4, 7–8</w:t>
      </w:r>
    </w:p>
    <w:p>
      <w:pPr>
        <w:pStyle w:val="normal1"/>
        <w:suppressLineNumbers w:val="0"/>
        <w:tabs>
          <w:tab w:val="clear" w:pos="643"/>
          <w:tab w:val="right" w:pos="6804" w:leader="none"/>
        </w:tabs>
        <w:bidi w:val="0"/>
        <w:spacing w:lineRule="auto" w:line="259" w:beforeAutospacing="0" w:before="60" w:afterAutospacing="0" w:after="0"/>
        <w:ind w:start="0" w:end="0"/>
        <w:jc w:val="start"/>
        <w:rPr>
          <w:rFonts w:ascii="Calibri" w:hAnsi="Calibri" w:eastAsia="" w:cs="" w:asciiTheme="majorAscii" w:cstheme="majorBidi" w:eastAsiaTheme="majorEastAsia" w:hAnsiTheme="majorAscii"/>
          <w:color w:val="auto"/>
        </w:rPr>
      </w:pPr>
      <w:r>
        <w:rPr>
          <w:rFonts w:eastAsia="" w:cs="" w:ascii="Calibri" w:hAnsi="Calibri" w:asciiTheme="majorAscii" w:cstheme="majorBidi" w:eastAsiaTheme="majorEastAsia" w:hAnsiTheme="majorAscii"/>
          <w:b/>
          <w:bCs/>
          <w:sz w:val="20"/>
          <w:szCs w:val="20"/>
        </w:rPr>
        <w:t>*Song of Praise</w:t>
      </w:r>
      <w:r>
        <w:rPr/>
        <w:tab/>
      </w:r>
      <w:r>
        <w:rPr>
          <w:rFonts w:eastAsia="" w:cs="" w:ascii="Calibri" w:hAnsi="Calibri" w:asciiTheme="majorAscii" w:cstheme="majorBidi" w:eastAsiaTheme="majorEastAsia" w:hAnsiTheme="majorAscii"/>
          <w:color w:val="auto"/>
          <w:sz w:val="20"/>
          <w:szCs w:val="20"/>
        </w:rPr>
        <w:t>Psalter 103A (1, 2)</w:t>
      </w:r>
    </w:p>
    <w:p>
      <w:pPr>
        <w:pStyle w:val="normal1"/>
        <w:tabs>
          <w:tab w:val="clear" w:pos="643"/>
          <w:tab w:val="right" w:pos="6804" w:leader="none"/>
        </w:tabs>
        <w:spacing w:before="60" w:after="0"/>
        <w:rPr>
          <w:rFonts w:ascii="Calibri" w:hAnsi="Calibri" w:eastAsia="" w:cs="" w:asciiTheme="majorHAnsi" w:cstheme="majorBidi" w:eastAsiaTheme="majorEastAsia" w:hAnsiTheme="majorHAnsi"/>
        </w:rPr>
      </w:pPr>
      <w:r>
        <w:rPr>
          <w:rFonts w:eastAsia="" w:cs="" w:ascii="Calibri" w:hAnsi="Calibri" w:asciiTheme="majorHAnsi" w:cstheme="majorBidi" w:eastAsiaTheme="majorEastAsia" w:hAnsiTheme="majorHAnsi"/>
          <w:b/>
          <w:bCs/>
          <w:sz w:val="20"/>
          <w:szCs w:val="20"/>
        </w:rPr>
        <w:t>Confession of Faith</w:t>
      </w:r>
      <w:r>
        <w:rPr/>
        <w:tab/>
      </w:r>
      <w:r>
        <w:rPr>
          <w:rFonts w:eastAsia="" w:cs="" w:ascii="Calibri" w:hAnsi="Calibri" w:asciiTheme="majorHAnsi" w:cstheme="majorBidi" w:eastAsiaTheme="majorEastAsia" w:hAnsiTheme="majorHAnsi"/>
          <w:sz w:val="20"/>
          <w:szCs w:val="20"/>
        </w:rPr>
        <w:t>(see bulletin)</w:t>
      </w:r>
    </w:p>
    <w:p>
      <w:pPr>
        <w:pStyle w:val="normal1"/>
        <w:tabs>
          <w:tab w:val="clear" w:pos="643"/>
          <w:tab w:val="right" w:pos="6804" w:leader="none"/>
        </w:tabs>
        <w:spacing w:before="60" w:after="0"/>
        <w:rPr>
          <w:rFonts w:ascii="Calibri" w:hAnsi="Calibri" w:eastAsia="" w:cs="" w:asciiTheme="majorHAnsi" w:cstheme="majorBidi" w:eastAsiaTheme="majorEastAsia" w:hAnsiTheme="majorHAnsi"/>
        </w:rPr>
      </w:pPr>
      <w:r>
        <w:rPr>
          <w:rFonts w:eastAsia="" w:cs="" w:ascii="Calibri" w:hAnsi="Calibri" w:asciiTheme="majorHAnsi" w:cstheme="majorBidi" w:eastAsiaTheme="majorEastAsia" w:hAnsiTheme="majorHAnsi"/>
          <w:b/>
          <w:bCs/>
          <w:sz w:val="20"/>
          <w:szCs w:val="20"/>
        </w:rPr>
        <w:t>Prayer of Requests with Thanksgiving</w:t>
      </w:r>
      <w:r>
        <w:rPr/>
        <w:tab/>
      </w:r>
    </w:p>
    <w:p>
      <w:pPr>
        <w:pStyle w:val="normal1"/>
        <w:tabs>
          <w:tab w:val="clear" w:pos="643"/>
          <w:tab w:val="right" w:pos="6804" w:leader="none"/>
        </w:tabs>
        <w:spacing w:before="60" w:after="0"/>
        <w:rPr>
          <w:rFonts w:ascii="Calibri" w:hAnsi="Calibri" w:eastAsia="" w:cs="" w:asciiTheme="majorHAnsi" w:cstheme="majorBidi" w:eastAsiaTheme="majorEastAsia" w:hAnsiTheme="majorHAnsi"/>
          <w:b/>
          <w:bCs/>
          <w:color w:val="000000"/>
          <w:sz w:val="20"/>
          <w:szCs w:val="20"/>
        </w:rPr>
      </w:pPr>
      <w:r>
        <w:rPr>
          <w:rFonts w:eastAsia="" w:cs="" w:ascii="Calibri" w:hAnsi="Calibri" w:asciiTheme="majorHAnsi" w:cstheme="majorBidi" w:eastAsiaTheme="majorEastAsia" w:hAnsiTheme="majorHAnsi"/>
          <w:b/>
          <w:bCs/>
          <w:color w:themeColor="text1" w:val="000000"/>
          <w:sz w:val="20"/>
          <w:szCs w:val="20"/>
        </w:rPr>
        <w:t>Worship in giving of Tithes and Offerings</w:t>
      </w:r>
    </w:p>
    <w:p>
      <w:pPr>
        <w:pStyle w:val="normal1"/>
        <w:suppressLineNumbers w:val="0"/>
        <w:tabs>
          <w:tab w:val="clear" w:pos="643"/>
          <w:tab w:val="right" w:pos="6804" w:leader="none"/>
        </w:tabs>
        <w:bidi w:val="0"/>
        <w:spacing w:lineRule="auto" w:line="259" w:beforeAutospacing="0" w:before="60" w:afterAutospacing="0" w:after="0"/>
        <w:ind w:start="0" w:end="0"/>
        <w:jc w:val="start"/>
        <w:rPr>
          <w:rFonts w:ascii="Calibri" w:hAnsi="Calibri" w:eastAsia="" w:cs="" w:asciiTheme="majorAscii" w:cstheme="majorBidi" w:eastAsiaTheme="majorEastAsia" w:hAnsiTheme="majorAscii"/>
          <w:color w:val="auto"/>
        </w:rPr>
      </w:pPr>
      <w:r>
        <w:rPr>
          <w:rFonts w:eastAsia="" w:cs="" w:ascii="Calibri" w:hAnsi="Calibri" w:asciiTheme="majorAscii" w:cstheme="majorBidi" w:eastAsiaTheme="majorEastAsia" w:hAnsiTheme="majorAscii"/>
          <w:b/>
          <w:bCs/>
          <w:sz w:val="20"/>
          <w:szCs w:val="20"/>
        </w:rPr>
        <w:t>*Song of Preparation</w:t>
      </w:r>
      <w:r>
        <w:rPr/>
        <w:tab/>
      </w:r>
      <w:r>
        <w:rPr>
          <w:rFonts w:eastAsia="" w:cs="" w:ascii="Calibri" w:hAnsi="Calibri" w:asciiTheme="majorAscii" w:cstheme="majorBidi" w:eastAsiaTheme="majorEastAsia" w:hAnsiTheme="majorAscii"/>
          <w:color w:val="auto"/>
          <w:sz w:val="20"/>
          <w:szCs w:val="20"/>
        </w:rPr>
        <w:t>Psalter 130A (3, 4)</w:t>
      </w:r>
    </w:p>
    <w:p>
      <w:pPr>
        <w:pStyle w:val="normal1"/>
        <w:tabs>
          <w:tab w:val="clear" w:pos="643"/>
          <w:tab w:val="right" w:pos="6804" w:leader="none"/>
        </w:tabs>
        <w:spacing w:before="60" w:after="0"/>
        <w:rPr>
          <w:rFonts w:ascii="Calibri" w:hAnsi="Calibri" w:eastAsia="" w:cs="" w:asciiTheme="majorHAnsi" w:cstheme="majorBidi" w:eastAsiaTheme="majorEastAsia" w:hAnsiTheme="majorHAnsi"/>
          <w:b/>
          <w:bCs/>
          <w:sz w:val="20"/>
          <w:szCs w:val="20"/>
        </w:rPr>
      </w:pPr>
      <w:r>
        <w:rPr>
          <w:rFonts w:eastAsia="" w:cs="" w:ascii="Calibri" w:hAnsi="Calibri" w:asciiTheme="majorHAnsi" w:cstheme="majorBidi" w:eastAsiaTheme="majorEastAsia" w:hAnsiTheme="majorHAnsi"/>
          <w:b/>
          <w:bCs/>
          <w:sz w:val="20"/>
          <w:szCs w:val="20"/>
        </w:rPr>
        <w:t>Prayer for God’s blessing on His Word</w:t>
      </w:r>
    </w:p>
    <w:p>
      <w:pPr>
        <w:pStyle w:val="normal1"/>
        <w:tabs>
          <w:tab w:val="clear" w:pos="643"/>
          <w:tab w:val="right" w:pos="6804" w:leader="none"/>
        </w:tabs>
        <w:spacing w:before="60" w:after="0"/>
        <w:rPr>
          <w:rFonts w:ascii="Calibri" w:hAnsi="Calibri" w:eastAsia="" w:cs="" w:asciiTheme="majorHAnsi" w:cstheme="majorBidi" w:eastAsiaTheme="majorEastAsia" w:hAnsiTheme="majorHAnsi"/>
        </w:rPr>
      </w:pPr>
      <w:r>
        <w:rPr>
          <w:rFonts w:eastAsia="" w:cs="" w:ascii="Calibri" w:hAnsi="Calibri" w:asciiTheme="majorHAnsi" w:cstheme="majorBidi" w:eastAsiaTheme="majorEastAsia" w:hAnsiTheme="majorHAnsi"/>
          <w:b/>
          <w:bCs/>
          <w:sz w:val="20"/>
          <w:szCs w:val="20"/>
        </w:rPr>
        <w:t>Scripture Reading</w:t>
      </w:r>
      <w:r>
        <w:rPr/>
        <w:tab/>
      </w:r>
      <w:r>
        <w:rPr>
          <w:rFonts w:eastAsia="" w:cs="" w:ascii="Calibri" w:hAnsi="Calibri" w:asciiTheme="majorHAnsi" w:cstheme="majorBidi" w:eastAsiaTheme="majorEastAsia" w:hAnsiTheme="majorHAnsi"/>
          <w:sz w:val="20"/>
          <w:szCs w:val="20"/>
        </w:rPr>
        <w:t>Ruth1:19-22</w:t>
      </w:r>
    </w:p>
    <w:p>
      <w:pPr>
        <w:pStyle w:val="normal1"/>
        <w:tabs>
          <w:tab w:val="clear" w:pos="643"/>
          <w:tab w:val="right" w:pos="6804" w:leader="none"/>
        </w:tabs>
        <w:spacing w:before="60" w:after="0"/>
        <w:rPr/>
      </w:pPr>
      <w:r>
        <w:rPr>
          <w:rFonts w:eastAsia="" w:cs="" w:ascii="Calibri" w:hAnsi="Calibri" w:asciiTheme="majorAscii" w:cstheme="majorBidi" w:eastAsiaTheme="majorEastAsia" w:hAnsiTheme="majorAscii"/>
          <w:b/>
          <w:bCs/>
          <w:sz w:val="20"/>
          <w:szCs w:val="20"/>
        </w:rPr>
        <w:t>Sermon</w:t>
      </w:r>
      <w:r>
        <w:rPr>
          <w:rFonts w:eastAsia="" w:cs="" w:ascii="Calibri" w:hAnsi="Calibri" w:asciiTheme="majorAscii" w:cstheme="majorBidi" w:eastAsiaTheme="majorEastAsia" w:hAnsiTheme="majorAscii"/>
          <w:sz w:val="20"/>
          <w:szCs w:val="20"/>
        </w:rPr>
        <w:t xml:space="preserve"> – Bro. Matthew Carswell</w:t>
      </w:r>
      <w:r>
        <w:rPr/>
        <w:tab/>
      </w:r>
      <w:r>
        <w:rPr>
          <w:rFonts w:eastAsia="" w:cs="" w:ascii="Calibri" w:hAnsi="Calibri" w:asciiTheme="majorAscii" w:cstheme="majorBidi" w:eastAsiaTheme="majorEastAsia" w:hAnsiTheme="majorAscii"/>
          <w:b/>
          <w:bCs/>
          <w:sz w:val="20"/>
          <w:szCs w:val="20"/>
        </w:rPr>
        <w:t>Ruth1:19-22</w:t>
      </w:r>
    </w:p>
    <w:p>
      <w:pPr>
        <w:pStyle w:val="normal1"/>
        <w:spacing w:lineRule="auto" w:line="240" w:before="0" w:after="60"/>
        <w:jc w:val="center"/>
        <w:rPr>
          <w:rFonts w:ascii="Calibri" w:hAnsi="Calibri" w:eastAsia="" w:cs="" w:asciiTheme="majorAscii" w:cstheme="majorBidi" w:eastAsiaTheme="majorEastAsia" w:hAnsiTheme="majorAscii"/>
          <w:b/>
          <w:bCs/>
          <w:sz w:val="20"/>
          <w:szCs w:val="20"/>
        </w:rPr>
      </w:pPr>
      <w:r>
        <w:rPr>
          <w:rFonts w:eastAsia="" w:cs="" w:ascii="Calibri" w:hAnsi="Calibri" w:asciiTheme="majorAscii" w:cstheme="majorBidi" w:eastAsiaTheme="majorEastAsia" w:hAnsiTheme="majorAscii"/>
          <w:b/>
          <w:bCs/>
          <w:sz w:val="20"/>
          <w:szCs w:val="20"/>
        </w:rPr>
        <w:t xml:space="preserve">Even when God’s providence seems bitter, </w:t>
      </w:r>
    </w:p>
    <w:p>
      <w:pPr>
        <w:pStyle w:val="normal1"/>
        <w:spacing w:lineRule="auto" w:line="240" w:before="0" w:after="60"/>
        <w:jc w:val="center"/>
        <w:rPr>
          <w:rFonts w:ascii="Calibri" w:hAnsi="Calibri" w:eastAsia="" w:cs="" w:asciiTheme="majorAscii" w:cstheme="majorBidi" w:eastAsiaTheme="majorEastAsia" w:hAnsiTheme="majorAscii"/>
          <w:b/>
          <w:bCs/>
          <w:sz w:val="20"/>
          <w:szCs w:val="20"/>
        </w:rPr>
      </w:pPr>
      <w:r>
        <w:rPr>
          <w:rFonts w:eastAsia="" w:cs="" w:ascii="Calibri" w:hAnsi="Calibri" w:asciiTheme="majorAscii" w:cstheme="majorBidi" w:eastAsiaTheme="majorEastAsia" w:hAnsiTheme="majorAscii"/>
          <w:b/>
          <w:bCs/>
          <w:sz w:val="20"/>
          <w:szCs w:val="20"/>
        </w:rPr>
        <w:t>He is preparing His people for eternal hope.</w:t>
      </w:r>
    </w:p>
    <w:p>
      <w:pPr>
        <w:pStyle w:val="normal1"/>
        <w:numPr>
          <w:ilvl w:val="0"/>
          <w:numId w:val="1"/>
        </w:numPr>
        <w:rPr>
          <w:rFonts w:ascii="Calibri" w:hAnsi="Calibri" w:eastAsia="" w:cs="" w:asciiTheme="majorAscii" w:cstheme="majorBidi" w:eastAsiaTheme="majorEastAsia" w:hAnsiTheme="majorAscii"/>
          <w:sz w:val="19"/>
          <w:szCs w:val="19"/>
        </w:rPr>
      </w:pPr>
      <w:r>
        <w:rPr>
          <w:rFonts w:eastAsia="" w:cs="" w:ascii="Calibri" w:hAnsi="Calibri" w:asciiTheme="majorAscii" w:cstheme="majorBidi" w:eastAsiaTheme="majorEastAsia" w:hAnsiTheme="majorAscii"/>
          <w:sz w:val="19"/>
          <w:szCs w:val="19"/>
        </w:rPr>
        <w:t>God’s Providence Leads Us Where We Need to Be (vv. 19–20a)</w:t>
      </w:r>
    </w:p>
    <w:p>
      <w:pPr>
        <w:pStyle w:val="normal1"/>
        <w:numPr>
          <w:ilvl w:val="0"/>
          <w:numId w:val="1"/>
        </w:numPr>
        <w:rPr>
          <w:rFonts w:ascii="Calibri" w:hAnsi="Calibri" w:eastAsia="" w:cs="" w:asciiTheme="majorAscii" w:cstheme="majorBidi" w:eastAsiaTheme="majorEastAsia" w:hAnsiTheme="majorAscii"/>
          <w:sz w:val="19"/>
          <w:szCs w:val="19"/>
        </w:rPr>
      </w:pPr>
      <w:r>
        <w:rPr>
          <w:rFonts w:eastAsia="" w:cs="" w:ascii="Calibri" w:hAnsi="Calibri" w:asciiTheme="majorAscii" w:cstheme="majorBidi" w:eastAsiaTheme="majorEastAsia" w:hAnsiTheme="majorAscii"/>
          <w:sz w:val="19"/>
          <w:szCs w:val="19"/>
        </w:rPr>
        <w:t>God’s Providence Is Often Misunderstood in Seasons of Suffering (vv. 20b–21)</w:t>
      </w:r>
    </w:p>
    <w:p>
      <w:pPr>
        <w:pStyle w:val="normal1"/>
        <w:numPr>
          <w:ilvl w:val="0"/>
          <w:numId w:val="1"/>
        </w:numPr>
        <w:rPr>
          <w:rFonts w:ascii="Calibri" w:hAnsi="Calibri" w:eastAsia="" w:cs="" w:asciiTheme="majorAscii" w:cstheme="majorBidi" w:eastAsiaTheme="majorEastAsia" w:hAnsiTheme="majorAscii"/>
          <w:sz w:val="19"/>
          <w:szCs w:val="19"/>
        </w:rPr>
      </w:pPr>
      <w:r>
        <w:rPr>
          <w:rFonts w:eastAsia="" w:cs="" w:ascii="Calibri" w:hAnsi="Calibri" w:asciiTheme="majorAscii" w:cstheme="majorBidi" w:eastAsiaTheme="majorEastAsia" w:hAnsiTheme="majorAscii"/>
          <w:sz w:val="19"/>
          <w:szCs w:val="19"/>
        </w:rPr>
        <w:t>God’s Providence Is Always Working Toward Our Eternal Hope (v. 22)</w:t>
      </w:r>
    </w:p>
    <w:p>
      <w:pPr>
        <w:pStyle w:val="normal1"/>
        <w:tabs>
          <w:tab w:val="clear" w:pos="643"/>
          <w:tab w:val="right" w:pos="6804" w:leader="none"/>
        </w:tabs>
        <w:spacing w:before="60" w:after="0"/>
        <w:rPr>
          <w:rFonts w:ascii="Calibri" w:hAnsi="Calibri" w:eastAsia="" w:cs="" w:asciiTheme="majorAscii" w:cstheme="majorBidi" w:eastAsiaTheme="majorEastAsia" w:hAnsiTheme="majorAscii"/>
          <w:color w:val="auto"/>
        </w:rPr>
      </w:pPr>
      <w:r>
        <w:rPr>
          <w:rFonts w:eastAsia="" w:cs="" w:ascii="Calibri" w:hAnsi="Calibri" w:asciiTheme="majorAscii" w:cstheme="majorBidi" w:eastAsiaTheme="majorEastAsia" w:hAnsiTheme="majorAscii"/>
          <w:b/>
          <w:bCs/>
          <w:sz w:val="20"/>
          <w:szCs w:val="20"/>
        </w:rPr>
        <w:t>*Respond in Song</w:t>
      </w:r>
      <w:r>
        <w:rPr/>
        <w:tab/>
      </w:r>
      <w:r>
        <w:rPr>
          <w:rFonts w:eastAsia="" w:cs="" w:ascii="Calibri" w:hAnsi="Calibri" w:asciiTheme="majorAscii" w:cstheme="majorBidi" w:eastAsiaTheme="majorEastAsia" w:hAnsiTheme="majorAscii"/>
          <w:color w:val="auto"/>
          <w:sz w:val="20"/>
          <w:szCs w:val="20"/>
        </w:rPr>
        <w:t>Psalter 73C (All)</w:t>
      </w:r>
    </w:p>
    <w:p>
      <w:pPr>
        <w:pStyle w:val="normal1"/>
        <w:tabs>
          <w:tab w:val="clear" w:pos="643"/>
          <w:tab w:val="right" w:pos="6804" w:leader="none"/>
        </w:tabs>
        <w:spacing w:before="60" w:after="0"/>
        <w:rPr>
          <w:rFonts w:ascii="Calibri" w:hAnsi="Calibri" w:eastAsia="" w:cs="" w:asciiTheme="majorHAnsi" w:cstheme="majorBidi" w:eastAsiaTheme="majorEastAsia" w:hAnsiTheme="majorHAnsi"/>
        </w:rPr>
      </w:pPr>
      <w:r>
        <w:rPr>
          <w:rFonts w:eastAsia="" w:cs="" w:ascii="Calibri" w:hAnsi="Calibri" w:asciiTheme="majorHAnsi" w:cstheme="majorBidi" w:eastAsiaTheme="majorEastAsia" w:hAnsiTheme="majorHAnsi"/>
          <w:b/>
          <w:bCs/>
          <w:sz w:val="20"/>
          <w:szCs w:val="20"/>
        </w:rPr>
        <w:t xml:space="preserve">*Benediction </w:t>
      </w:r>
      <w:r>
        <w:rPr>
          <w:rFonts w:eastAsia="" w:cs="" w:ascii="Calibri" w:hAnsi="Calibri" w:asciiTheme="majorHAnsi" w:cstheme="majorBidi" w:eastAsiaTheme="majorEastAsia" w:hAnsiTheme="majorHAnsi"/>
          <w:sz w:val="20"/>
          <w:szCs w:val="20"/>
        </w:rPr>
        <w:t>(God’s parting Word of blessing)</w:t>
      </w:r>
      <w:r>
        <w:rPr/>
        <w:tab/>
      </w:r>
      <w:r>
        <w:rPr>
          <w:rFonts w:eastAsia="" w:cs="" w:ascii="Calibri" w:hAnsi="Calibri" w:asciiTheme="majorHAnsi" w:cstheme="majorBidi" w:eastAsiaTheme="majorEastAsia" w:hAnsiTheme="majorHAnsi"/>
          <w:sz w:val="20"/>
          <w:szCs w:val="20"/>
        </w:rPr>
        <w:t>Numbers 6:24–26</w:t>
      </w:r>
    </w:p>
    <w:p>
      <w:pPr>
        <w:pStyle w:val="normal1"/>
        <w:tabs>
          <w:tab w:val="clear" w:pos="643"/>
          <w:tab w:val="right" w:pos="6804" w:leader="none"/>
        </w:tabs>
        <w:spacing w:before="60" w:after="0"/>
        <w:rPr>
          <w:rFonts w:ascii="Calibri" w:hAnsi="Calibri" w:eastAsia="" w:cs="" w:asciiTheme="majorHAnsi" w:cstheme="majorBidi" w:eastAsiaTheme="majorEastAsia" w:hAnsiTheme="majorHAnsi"/>
        </w:rPr>
      </w:pPr>
      <w:r>
        <w:rPr>
          <w:rFonts w:eastAsia="" w:cs="" w:ascii="Calibri" w:hAnsi="Calibri" w:asciiTheme="majorAscii" w:cstheme="majorBidi" w:eastAsiaTheme="majorEastAsia" w:hAnsiTheme="majorAscii"/>
          <w:b/>
          <w:bCs/>
          <w:sz w:val="20"/>
          <w:szCs w:val="20"/>
        </w:rPr>
        <w:t>*</w:t>
      </w:r>
      <w:r>
        <w:rPr>
          <w:rFonts w:eastAsia="" w:cs="" w:ascii="Calibri" w:hAnsi="Calibri" w:asciiTheme="majorAscii" w:cstheme="majorBidi" w:eastAsiaTheme="majorEastAsia" w:hAnsiTheme="majorAscii"/>
          <w:sz w:val="20"/>
          <w:szCs w:val="20"/>
        </w:rPr>
        <w:t>Moment of Silent Meditation</w:t>
      </w:r>
    </w:p>
    <w:p>
      <w:pPr>
        <w:pStyle w:val="normal1"/>
        <w:spacing w:lineRule="auto" w:line="240" w:before="0" w:after="0"/>
        <w:jc w:val="center"/>
        <w:rPr>
          <w:rFonts w:ascii="Calibri" w:hAnsi="Calibri" w:eastAsia="" w:cs="" w:asciiTheme="majorAscii" w:cstheme="majorBidi" w:eastAsiaTheme="majorEastAsia" w:hAnsiTheme="majorAscii"/>
        </w:rPr>
      </w:pPr>
      <w:r>
        <w:br w:type="column"/>
      </w:r>
      <w:bookmarkStart w:id="0" w:name="_soohvb4mhia0"/>
      <w:bookmarkEnd w:id="0"/>
      <w:r>
        <w:rPr>
          <w:rFonts w:eastAsia="" w:cs="" w:ascii="Calibri" w:hAnsi="Calibri" w:asciiTheme="majorAscii" w:cstheme="majorBidi" w:eastAsiaTheme="majorEastAsia" w:hAnsiTheme="majorAscii"/>
          <w:sz w:val="20"/>
          <w:szCs w:val="20"/>
        </w:rPr>
        <w:t>The church is called to be a confessing church, that she may be</w:t>
      </w:r>
    </w:p>
    <w:p>
      <w:pPr>
        <w:pStyle w:val="normal1"/>
        <w:pBdr>
          <w:bottom w:val="single" w:sz="6" w:space="1" w:color="00000A"/>
        </w:pBdr>
        <w:spacing w:lineRule="auto" w:line="240"/>
        <w:jc w:val="center"/>
        <w:rPr>
          <w:rFonts w:ascii="Calibri" w:hAnsi="Calibri" w:eastAsia="" w:cs="" w:asciiTheme="majorAscii" w:cstheme="majorBidi" w:eastAsiaTheme="majorEastAsia" w:hAnsiTheme="majorAscii"/>
        </w:rPr>
      </w:pPr>
      <w:r>
        <w:rPr>
          <w:rFonts w:eastAsia="" w:cs="" w:ascii="Calibri" w:hAnsi="Calibri" w:asciiTheme="majorAscii" w:cstheme="majorBidi" w:eastAsiaTheme="majorEastAsia" w:hAnsiTheme="majorAscii"/>
          <w:i/>
          <w:iCs/>
          <w:sz w:val="20"/>
          <w:szCs w:val="20"/>
        </w:rPr>
        <w:t>“</w:t>
      </w:r>
      <w:r>
        <w:rPr>
          <w:rFonts w:eastAsia="" w:cs="" w:ascii="Calibri" w:hAnsi="Calibri" w:asciiTheme="majorAscii" w:cstheme="majorBidi" w:eastAsiaTheme="majorEastAsia" w:hAnsiTheme="majorAscii"/>
          <w:i/>
          <w:iCs/>
          <w:sz w:val="20"/>
          <w:szCs w:val="20"/>
        </w:rPr>
        <w:t xml:space="preserve">the pillar and ground of the truth.” </w:t>
      </w:r>
      <w:r>
        <w:rPr>
          <w:rFonts w:eastAsia="" w:cs="" w:ascii="Calibri" w:hAnsi="Calibri" w:asciiTheme="majorAscii" w:cstheme="majorBidi" w:eastAsiaTheme="majorEastAsia" w:hAnsiTheme="majorAscii"/>
          <w:sz w:val="20"/>
          <w:szCs w:val="20"/>
        </w:rPr>
        <w:t>(1 Timothy 3:15, 16)</w:t>
      </w:r>
    </w:p>
    <w:p>
      <w:pPr>
        <w:pStyle w:val="Heading4"/>
        <w:spacing w:lineRule="auto" w:line="240"/>
        <w:rPr>
          <w:rFonts w:ascii="Calibri" w:hAnsi="Calibri" w:eastAsia="Calibri" w:cs="Calibri" w:asciiTheme="majorAscii" w:cstheme="majorAscii" w:eastAsiaTheme="majorAscii" w:hAnsiTheme="majorAscii"/>
          <w:b w:val="false"/>
          <w:bCs w:val="false"/>
          <w:sz w:val="20"/>
          <w:szCs w:val="20"/>
          <w:u w:val="none"/>
        </w:rPr>
      </w:pPr>
      <w:r>
        <w:rPr>
          <w:rFonts w:eastAsia="Calibri" w:cs="Calibri" w:ascii="Calibri" w:hAnsi="Calibri" w:asciiTheme="majorAscii" w:cstheme="majorAscii" w:eastAsiaTheme="majorAscii" w:hAnsiTheme="majorAscii"/>
          <w:u w:val="none"/>
        </w:rPr>
        <w:t>BELGIC CONFESSION</w:t>
      </w:r>
      <w:r>
        <w:rPr/>
        <w:br/>
      </w:r>
      <w:r>
        <w:rPr>
          <w:rFonts w:eastAsia="Calibri" w:cs="Calibri" w:ascii="Calibri" w:hAnsi="Calibri" w:asciiTheme="majorAscii" w:cstheme="majorAscii" w:eastAsiaTheme="majorAscii" w:hAnsiTheme="majorAscii"/>
          <w:b/>
          <w:bCs/>
          <w:sz w:val="20"/>
          <w:szCs w:val="20"/>
          <w:u w:val="none"/>
        </w:rPr>
        <w:t>Article 13 – The Providence of God</w:t>
      </w:r>
    </w:p>
    <w:p>
      <w:pPr>
        <w:pStyle w:val="Normal"/>
        <w:spacing w:before="0" w:after="86"/>
        <w:jc w:val="both"/>
        <w:rPr/>
      </w:pPr>
      <w:r>
        <w:rPr>
          <w:rFonts w:eastAsia="Calibri" w:cs="Calibri" w:ascii="Calibri" w:hAnsi="Calibri"/>
          <w:b w:val="false"/>
          <w:bCs w:val="false"/>
          <w:sz w:val="20"/>
          <w:szCs w:val="20"/>
          <w:u w:val="none"/>
        </w:rPr>
        <w:t>We believe that this good God, after He had created all things, did not abandon them or give them up to fortune or chance,1 but that according to His holy will He so rules and governs them that in this world nothing happens without His direction.2 Yet God is not the Author of the sins which are committed nor can He be charged with them.3 For His power and goodness are so great and beyond understanding that He ordains and executes His work in the most excellent and just manner, even when devils and wicked men act unjustly.4 And as to His actions surpassing human understanding, we will not curiously inquire farther than our capacity allows us. But with the greatest humility and reverence we adore the just judgments of God, which are hidden from us,5 and we content ourselves that we are pupils of Christ, who have only to learn those things which He teaches us in His Word, without transgressing these limits.6</w:t>
      </w:r>
    </w:p>
    <w:p>
      <w:pPr>
        <w:pStyle w:val="Normal"/>
        <w:spacing w:before="0" w:after="86"/>
        <w:jc w:val="both"/>
        <w:rPr/>
      </w:pPr>
      <w:r>
        <w:rPr>
          <w:rFonts w:eastAsia="Calibri" w:cs="Calibri" w:ascii="Calibri" w:hAnsi="Calibri"/>
          <w:b w:val="false"/>
          <w:bCs w:val="false"/>
          <w:sz w:val="20"/>
          <w:szCs w:val="20"/>
          <w:u w:val="none"/>
        </w:rPr>
        <w:t>This doctrine gives us unspeakable consolation, for we learn thereby that nothing can happen to us by chance, but only by the direction of our gracious heavenly Father. He watches over us with fatherly care, keeping all creatures so under His power that not one hair of our head – for they are all numbered – nor one sparrow can fall to the ground without the will of our Father (Mat 10:29-30). In this we trust, because we know that He holds in check the devil and all our enemies so that they cannot hurt us without His permission and will.7</w:t>
      </w:r>
    </w:p>
    <w:p>
      <w:pPr>
        <w:pStyle w:val="Normal"/>
        <w:spacing w:before="0" w:after="86"/>
        <w:jc w:val="both"/>
        <w:rPr/>
      </w:pPr>
      <w:r>
        <w:rPr>
          <w:rFonts w:eastAsia="Calibri" w:cs="Calibri" w:ascii="Calibri" w:hAnsi="Calibri"/>
          <w:b w:val="false"/>
          <w:bCs w:val="false"/>
          <w:sz w:val="20"/>
          <w:szCs w:val="20"/>
          <w:u w:val="none"/>
        </w:rPr>
        <w:t>We therefore reject the damnable error of the Epicureans, who say that God does not concern Himself with anything but leaves all things to chance.</w:t>
      </w:r>
    </w:p>
    <w:p>
      <w:pPr>
        <w:pStyle w:val="Normal"/>
        <w:spacing w:before="0" w:after="86"/>
        <w:jc w:val="both"/>
        <w:rPr>
          <w:rFonts w:ascii="Calibri" w:hAnsi="Calibri" w:eastAsia="Calibri" w:cs="Calibri"/>
          <w:b w:val="false"/>
          <w:bCs w:val="false"/>
          <w:sz w:val="16"/>
          <w:szCs w:val="16"/>
          <w:u w:val="none"/>
        </w:rPr>
      </w:pPr>
      <w:r>
        <w:rPr>
          <w:rFonts w:eastAsia="Calibri" w:cs="Calibri" w:ascii="Calibri" w:hAnsi="Calibri"/>
          <w:b w:val="false"/>
          <w:bCs w:val="false"/>
          <w:sz w:val="16"/>
          <w:szCs w:val="16"/>
          <w:u w:val="none"/>
        </w:rPr>
        <w:t>1. John 5:17; Heb 1:3. 2. Psalm 115:3; Prov 16:1, Prov 16:9, Prov 16:33; Prov 21:1; Eph 1:11-12; James 4:13-15. 3. James 1:13; 1 John 2:16. 4. Job 1:21; Isa 10:5; Isa 15:7; Amos 3:6; Acts 2:23; Acts 4:27-28. 5. 1 Kings 22:19-23; Rom 1:28; 2 Thes 2:11. 6. Deut 29:29; 1 Cor 4:6. 7. Gen 45:8; Gen 50:20; 2 Sam 16:10; Rom 8:28, Rom 8:38-39.</w:t>
      </w:r>
    </w:p>
    <w:p>
      <w:pPr>
        <w:pStyle w:val="Heading4"/>
        <w:spacing w:lineRule="auto" w:line="240" w:before="0" w:after="86"/>
        <w:ind w:firstLine="86"/>
        <w:rPr>
          <w:rFonts w:ascii="Calibri" w:hAnsi="Calibri" w:eastAsia="Calibri" w:cs="Calibri"/>
          <w:b w:val="false"/>
          <w:bCs w:val="false"/>
          <w:sz w:val="20"/>
          <w:szCs w:val="20"/>
          <w:u w:val="none"/>
        </w:rPr>
      </w:pPr>
      <w:r>
        <w:rPr>
          <w:rFonts w:eastAsia="" w:cs="" w:ascii="Calibri" w:hAnsi="Calibri" w:asciiTheme="majorAscii" w:cstheme="majorBidi" w:eastAsiaTheme="majorEastAsia" w:hAnsiTheme="majorAscii"/>
          <w:u w:val="none"/>
        </w:rPr>
        <w:t>The Heidelberg Catechism</w:t>
      </w:r>
      <w:r>
        <w:rPr/>
        <w:br/>
      </w:r>
      <w:r>
        <w:rPr>
          <w:rFonts w:eastAsia="Calibri" w:cs="Calibri" w:ascii="Calibri" w:hAnsi="Calibri"/>
          <w:b/>
          <w:bCs/>
          <w:sz w:val="20"/>
          <w:szCs w:val="20"/>
          <w:u w:val="none"/>
        </w:rPr>
        <w:t>LORD'S DAY 10</w:t>
      </w:r>
    </w:p>
    <w:p>
      <w:pPr>
        <w:pStyle w:val="Normal"/>
        <w:spacing w:before="0" w:after="86"/>
        <w:rPr/>
      </w:pPr>
      <w:r>
        <w:rPr>
          <w:rFonts w:eastAsia="Calibri" w:cs="Calibri" w:ascii="Calibri" w:hAnsi="Calibri"/>
          <w:b/>
          <w:bCs/>
          <w:sz w:val="20"/>
          <w:szCs w:val="20"/>
        </w:rPr>
        <w:t>28. Q.</w:t>
      </w:r>
      <w:r>
        <w:rPr>
          <w:rFonts w:eastAsia="Calibri" w:cs="Calibri" w:ascii="Calibri" w:hAnsi="Calibri"/>
          <w:sz w:val="20"/>
          <w:szCs w:val="20"/>
        </w:rPr>
        <w:t xml:space="preserve"> What does it benefit us to know that God has created all things and still upholds them by His providence? </w:t>
      </w:r>
    </w:p>
    <w:p>
      <w:pPr>
        <w:pStyle w:val="Normal"/>
        <w:spacing w:before="0" w:after="86"/>
        <w:rPr/>
      </w:pPr>
      <w:r>
        <w:rPr>
          <w:rFonts w:eastAsia="Calibri" w:cs="Calibri" w:ascii="Calibri" w:hAnsi="Calibri"/>
          <w:b/>
          <w:bCs/>
          <w:sz w:val="20"/>
          <w:szCs w:val="20"/>
        </w:rPr>
        <w:t>28. A.</w:t>
      </w:r>
      <w:r>
        <w:rPr>
          <w:rFonts w:eastAsia="Calibri" w:cs="Calibri" w:ascii="Calibri" w:hAnsi="Calibri"/>
          <w:sz w:val="20"/>
          <w:szCs w:val="20"/>
        </w:rPr>
        <w:t xml:space="preserve">  We can be patient in adversity,[1] thankful in prosperity,[2] and with a view to the future we can have a firm confidence in our faithful God and Father that no creature shall separate us from His love;[3] for all creatures are so completely in His hand that without His will they cannot so much as move.[4]  </w:t>
      </w:r>
    </w:p>
    <w:p>
      <w:pPr>
        <w:pStyle w:val="Normal"/>
        <w:tabs>
          <w:tab w:val="clear" w:pos="643"/>
          <w:tab w:val="left" w:pos="360" w:leader="none"/>
        </w:tabs>
        <w:spacing w:before="0" w:after="86"/>
        <w:jc w:val="both"/>
        <w:rPr>
          <w:rFonts w:ascii="Calibri" w:hAnsi="Calibri" w:eastAsia="Calibri" w:cs="Calibri"/>
          <w:sz w:val="16"/>
          <w:szCs w:val="16"/>
        </w:rPr>
      </w:pPr>
      <w:r>
        <w:rPr>
          <w:rFonts w:eastAsia="Calibri" w:cs="Calibri" w:ascii="Calibri" w:hAnsi="Calibri"/>
          <w:sz w:val="16"/>
          <w:szCs w:val="16"/>
        </w:rPr>
        <w:t>[1] Job. 1:21, 22; Ps. 39:10; James 1:3.    [2] Deut. 8:10; I Thess. 5:18.  [3] Ps. 55:22; Rom. 5:3-5; 8:38, 39.   [4] Job 1:12; 2:6; Prov. 21:1; Acts 17:24-28.</w:t>
      </w:r>
      <w:r>
        <w:rPr/>
        <w:br/>
      </w:r>
    </w:p>
    <w:p>
      <w:pPr>
        <w:pStyle w:val="Heading4"/>
        <w:spacing w:before="0" w:after="0"/>
        <w:rPr>
          <w:rFonts w:ascii="Calibri" w:hAnsi="Calibri" w:eastAsia="" w:cs="" w:asciiTheme="majorHAnsi" w:cstheme="majorBidi" w:eastAsiaTheme="majorEastAsia" w:hAnsiTheme="majorHAnsi"/>
          <w:u w:val="none"/>
        </w:rPr>
      </w:pPr>
      <w:r>
        <w:br w:type="column"/>
      </w:r>
      <w:bookmarkStart w:id="1" w:name="_scukrb4p7v2k"/>
      <w:bookmarkEnd w:id="1"/>
      <w:r>
        <w:rPr>
          <w:rFonts w:eastAsia="" w:cs="" w:ascii="Calibri" w:hAnsi="Calibri" w:asciiTheme="majorHAnsi" w:cstheme="majorBidi" w:eastAsiaTheme="majorEastAsia" w:hAnsiTheme="majorHAnsi"/>
          <w:u w:val="none"/>
        </w:rPr>
        <w:t>CALENDAR &amp; ANNOUNCEMENTS</w:t>
      </w:r>
    </w:p>
    <w:p>
      <w:pPr>
        <w:pStyle w:val="normal1"/>
        <w:spacing w:before="0" w:after="86"/>
        <w:rPr>
          <w:rFonts w:ascii="Calibri" w:hAnsi="Calibri" w:eastAsia="" w:cs="" w:asciiTheme="majorHAnsi" w:cstheme="majorBidi" w:eastAsiaTheme="majorEastAsia" w:hAnsiTheme="majorHAnsi"/>
          <w:sz w:val="20"/>
          <w:szCs w:val="20"/>
        </w:rPr>
      </w:pPr>
      <w:r>
        <w:rPr>
          <w:rFonts w:eastAsia="" w:cs="" w:ascii="Calibri" w:hAnsi="Calibri" w:asciiTheme="majorHAnsi" w:cstheme="majorBidi" w:eastAsiaTheme="majorEastAsia" w:hAnsiTheme="majorHAnsi"/>
          <w:b/>
          <w:bCs/>
          <w:sz w:val="20"/>
          <w:szCs w:val="20"/>
        </w:rPr>
        <w:t>Worship</w:t>
      </w:r>
      <w:r>
        <w:rPr>
          <w:rFonts w:eastAsia="" w:cs="" w:ascii="Calibri" w:hAnsi="Calibri" w:asciiTheme="majorHAnsi" w:cstheme="majorBidi" w:eastAsiaTheme="majorEastAsia" w:hAnsiTheme="majorHAnsi"/>
          <w:sz w:val="20"/>
          <w:szCs w:val="20"/>
        </w:rPr>
        <w:t xml:space="preserve">  – Sundays10:00 </w:t>
      </w:r>
      <w:r>
        <w:rPr>
          <w:rFonts w:eastAsia="" w:cs="" w:ascii="Calibri" w:hAnsi="Calibri" w:asciiTheme="majorHAnsi" w:cstheme="majorBidi" w:eastAsiaTheme="majorEastAsia" w:hAnsiTheme="majorHAnsi"/>
          <w:smallCaps/>
          <w:sz w:val="20"/>
          <w:szCs w:val="20"/>
        </w:rPr>
        <w:t xml:space="preserve">am   </w:t>
      </w:r>
      <w:r>
        <w:rPr>
          <w:rFonts w:eastAsia="" w:cs="" w:ascii="Calibri" w:hAnsi="Calibri" w:asciiTheme="majorHAnsi" w:cstheme="majorBidi" w:eastAsiaTheme="majorEastAsia" w:hAnsiTheme="majorHAnsi"/>
          <w:sz w:val="20"/>
          <w:szCs w:val="20"/>
        </w:rPr>
        <w:t xml:space="preserve">(livestream </w:t>
      </w:r>
      <w:hyperlink r:id="rId2">
        <w:r>
          <w:rPr>
            <w:rStyle w:val="Hyperlink"/>
            <w:rFonts w:eastAsia="" w:cs="" w:ascii="Calibri" w:hAnsi="Calibri" w:asciiTheme="majorHAnsi" w:cstheme="majorBidi" w:eastAsiaTheme="majorEastAsia" w:hAnsiTheme="majorHAnsi"/>
            <w:sz w:val="20"/>
            <w:szCs w:val="20"/>
          </w:rPr>
          <w:t>www.krpc.us</w:t>
        </w:r>
      </w:hyperlink>
      <w:r>
        <w:rPr>
          <w:rFonts w:eastAsia="" w:cs="" w:ascii="Calibri" w:hAnsi="Calibri" w:asciiTheme="majorHAnsi" w:cstheme="majorBidi" w:eastAsiaTheme="majorEastAsia" w:hAnsiTheme="majorHAnsi"/>
          <w:sz w:val="20"/>
          <w:szCs w:val="20"/>
        </w:rPr>
        <w:t>)</w:t>
      </w:r>
      <w:r>
        <w:rPr>
          <w:rFonts w:eastAsia="" w:cs="" w:ascii="Calibri" w:hAnsi="Calibri" w:asciiTheme="majorHAnsi" w:cstheme="majorBidi" w:eastAsiaTheme="majorEastAsia" w:hAnsiTheme="majorHAnsi"/>
          <w:sz w:val="18"/>
          <w:szCs w:val="18"/>
        </w:rPr>
        <w:t xml:space="preserve"> </w:t>
      </w:r>
      <w:r>
        <w:rPr>
          <w:rFonts w:eastAsia="" w:cs="" w:ascii="Calibri" w:hAnsi="Calibri" w:asciiTheme="majorHAnsi" w:cstheme="majorBidi" w:eastAsiaTheme="majorEastAsia" w:hAnsiTheme="majorHAnsi"/>
          <w:sz w:val="20"/>
          <w:szCs w:val="20"/>
        </w:rPr>
        <w:t>Fellowship afterward in eating, singing, discussion, and prayer.</w:t>
      </w:r>
    </w:p>
    <w:p>
      <w:pPr>
        <w:pStyle w:val="normal1"/>
        <w:suppressLineNumbers w:val="0"/>
        <w:bidi w:val="0"/>
        <w:spacing w:lineRule="auto" w:line="259" w:beforeAutospacing="0" w:before="0" w:afterAutospacing="0" w:after="86"/>
        <w:ind w:start="0" w:end="0"/>
        <w:jc w:val="start"/>
        <w:rPr/>
      </w:pPr>
      <w:r>
        <w:rPr>
          <w:rFonts w:eastAsia="" w:cs="" w:ascii="Calibri" w:hAnsi="Calibri" w:asciiTheme="majorAscii" w:cstheme="majorBidi" w:eastAsiaTheme="majorEastAsia" w:hAnsiTheme="majorAscii"/>
          <w:b/>
          <w:bCs/>
          <w:sz w:val="20"/>
          <w:szCs w:val="20"/>
        </w:rPr>
        <w:t xml:space="preserve">Bible </w:t>
      </w:r>
      <w:r>
        <w:rPr>
          <w:rFonts w:eastAsia="" w:cs="" w:ascii="Calibri" w:hAnsi="Calibri" w:asciiTheme="majorAscii" w:cstheme="majorBidi" w:eastAsiaTheme="majorEastAsia" w:hAnsiTheme="majorAscii"/>
          <w:sz w:val="20"/>
          <w:szCs w:val="20"/>
        </w:rPr>
        <w:t xml:space="preserve"> – Wednesdays at 6:00 </w:t>
      </w:r>
      <w:r>
        <w:rPr>
          <w:rFonts w:eastAsia="" w:cs="" w:ascii="Calibri" w:hAnsi="Calibri" w:asciiTheme="majorAscii" w:cstheme="majorBidi" w:eastAsiaTheme="majorEastAsia" w:hAnsiTheme="majorAscii"/>
          <w:smallCaps/>
          <w:sz w:val="20"/>
          <w:szCs w:val="20"/>
        </w:rPr>
        <w:t>pm</w:t>
      </w:r>
      <w:r>
        <w:rPr>
          <w:rFonts w:eastAsia="" w:cs="" w:ascii="Calibri" w:hAnsi="Calibri" w:asciiTheme="majorAscii" w:cstheme="majorBidi" w:eastAsiaTheme="majorEastAsia" w:hAnsiTheme="majorAscii"/>
          <w:sz w:val="20"/>
          <w:szCs w:val="20"/>
        </w:rPr>
        <w:t xml:space="preserve"> on </w:t>
      </w:r>
      <w:hyperlink r:id="rId3">
        <w:r>
          <w:rPr>
            <w:rStyle w:val="Style3"/>
            <w:rFonts w:eastAsia="" w:cs="" w:ascii="Calibri" w:hAnsi="Calibri" w:asciiTheme="majorAscii" w:cstheme="majorBidi" w:eastAsiaTheme="majorEastAsia" w:hAnsiTheme="majorAscii"/>
            <w:b/>
            <w:bCs/>
            <w:color w:val="0000FF"/>
            <w:sz w:val="20"/>
            <w:szCs w:val="20"/>
            <w:u w:val="single"/>
          </w:rPr>
          <w:t>Zoom</w:t>
        </w:r>
      </w:hyperlink>
      <w:r>
        <w:rPr>
          <w:rFonts w:eastAsia="" w:cs="" w:ascii="Calibri" w:hAnsi="Calibri" w:asciiTheme="majorAscii" w:cstheme="majorBidi" w:eastAsiaTheme="majorEastAsia" w:hAnsiTheme="majorAscii"/>
          <w:sz w:val="20"/>
          <w:szCs w:val="20"/>
        </w:rPr>
        <w:t xml:space="preserve">   (click link)</w:t>
      </w:r>
      <w:r>
        <w:rPr/>
        <w:br/>
      </w:r>
      <w:r>
        <w:rPr>
          <w:rFonts w:eastAsia="" w:cs="" w:ascii="Calibri" w:hAnsi="Calibri" w:asciiTheme="majorAscii" w:cstheme="majorBidi" w:eastAsiaTheme="majorEastAsia" w:hAnsiTheme="majorAscii"/>
          <w:i/>
          <w:iCs/>
          <w:sz w:val="20"/>
          <w:szCs w:val="20"/>
        </w:rPr>
        <w:t xml:space="preserve">Search the Scriptures Vol. V Isaiah-Daniel, </w:t>
      </w:r>
      <w:r>
        <w:rPr>
          <w:rFonts w:eastAsia="" w:cs="" w:ascii="Calibri" w:hAnsi="Calibri" w:asciiTheme="majorAscii" w:cstheme="majorBidi" w:eastAsiaTheme="majorEastAsia" w:hAnsiTheme="majorAscii"/>
          <w:i/>
          <w:iCs/>
          <w:sz w:val="20"/>
          <w:szCs w:val="20"/>
        </w:rPr>
        <w:t>page 27</w:t>
      </w:r>
    </w:p>
    <w:p>
      <w:pPr>
        <w:pStyle w:val="normal1"/>
        <w:spacing w:before="0" w:after="86"/>
        <w:rPr>
          <w:rFonts w:ascii="Calibri" w:hAnsi="Calibri" w:eastAsia="" w:cs="" w:asciiTheme="majorHAnsi" w:cstheme="majorBidi" w:eastAsiaTheme="majorEastAsia" w:hAnsiTheme="majorHAnsi"/>
        </w:rPr>
      </w:pPr>
      <w:r>
        <w:rPr>
          <w:rFonts w:eastAsia="" w:cs="" w:ascii="Calibri" w:hAnsi="Calibri" w:asciiTheme="majorHAnsi" w:cstheme="majorBidi" w:eastAsiaTheme="majorEastAsia" w:hAnsiTheme="majorHAnsi"/>
          <w:b/>
          <w:bCs/>
          <w:sz w:val="20"/>
          <w:szCs w:val="20"/>
        </w:rPr>
        <w:t>Pizza &amp; Theology</w:t>
      </w:r>
      <w:r>
        <w:rPr>
          <w:rFonts w:eastAsia="" w:cs="" w:ascii="Calibri" w:hAnsi="Calibri" w:asciiTheme="majorHAnsi" w:cstheme="majorBidi" w:eastAsiaTheme="majorEastAsia" w:hAnsiTheme="majorHAnsi"/>
          <w:sz w:val="20"/>
          <w:szCs w:val="20"/>
        </w:rPr>
        <w:t xml:space="preserve"> – last Friday of most months 6:00-8:00 </w:t>
      </w:r>
      <w:r>
        <w:rPr>
          <w:rFonts w:eastAsia="" w:cs="" w:ascii="Calibri" w:hAnsi="Calibri" w:asciiTheme="majorHAnsi" w:cstheme="majorBidi" w:eastAsiaTheme="majorEastAsia" w:hAnsiTheme="majorHAnsi"/>
          <w:smallCaps/>
          <w:sz w:val="20"/>
          <w:szCs w:val="20"/>
        </w:rPr>
        <w:t>pm</w:t>
      </w:r>
      <w:r>
        <w:rPr>
          <w:rFonts w:eastAsia="" w:cs="" w:ascii="Calibri" w:hAnsi="Calibri" w:asciiTheme="majorHAnsi" w:cstheme="majorBidi" w:eastAsiaTheme="majorEastAsia" w:hAnsiTheme="majorHAnsi"/>
          <w:sz w:val="20"/>
          <w:szCs w:val="20"/>
        </w:rPr>
        <w:t xml:space="preserve"> </w:t>
      </w:r>
      <w:r>
        <w:rPr/>
        <w:br/>
      </w:r>
      <w:r>
        <w:rPr>
          <w:rFonts w:eastAsia="" w:cs="" w:ascii="Calibri" w:hAnsi="Calibri" w:asciiTheme="majorHAnsi" w:cstheme="majorBidi" w:eastAsiaTheme="majorEastAsia" w:hAnsiTheme="majorHAnsi"/>
          <w:sz w:val="20"/>
          <w:szCs w:val="20"/>
        </w:rPr>
        <w:t>“Theology” is about discussing biblical truth for all of faith and life.</w:t>
      </w:r>
    </w:p>
    <w:p>
      <w:pPr>
        <w:pStyle w:val="normal1"/>
        <w:suppressLineNumbers w:val="0"/>
        <w:bidi w:val="0"/>
        <w:spacing w:lineRule="auto" w:line="259" w:beforeAutospacing="0" w:before="0" w:afterAutospacing="0" w:after="86"/>
        <w:ind w:start="0" w:end="0"/>
        <w:jc w:val="start"/>
        <w:rPr/>
      </w:pPr>
      <w:r>
        <w:rPr>
          <w:rFonts w:eastAsia="" w:cs="" w:ascii="Calibri" w:hAnsi="Calibri" w:asciiTheme="majorAscii" w:cstheme="majorBidi" w:eastAsiaTheme="majorEastAsia" w:hAnsiTheme="majorAscii"/>
          <w:b/>
          <w:bCs/>
          <w:sz w:val="20"/>
          <w:szCs w:val="20"/>
        </w:rPr>
        <w:t>Offering Report</w:t>
      </w:r>
      <w:r>
        <w:rPr>
          <w:rFonts w:eastAsia="" w:cs="" w:ascii="Calibri" w:hAnsi="Calibri" w:asciiTheme="majorAscii" w:cstheme="majorBidi" w:eastAsiaTheme="majorEastAsia" w:hAnsiTheme="majorAscii"/>
          <w:sz w:val="20"/>
          <w:szCs w:val="20"/>
        </w:rPr>
        <w:t xml:space="preserve"> – September 06, 2026: $951.45</w:t>
      </w:r>
    </w:p>
    <w:p>
      <w:pPr>
        <w:pStyle w:val="normal1"/>
        <w:pBdr>
          <w:top w:val="single" w:sz="4" w:space="6" w:color="000000"/>
        </w:pBdr>
        <w:jc w:val="center"/>
        <w:rPr>
          <w:rFonts w:ascii="Cambria" w:hAnsi="Cambria" w:eastAsia="Cambria" w:cs="Cambria"/>
          <w:b w:val="false"/>
          <w:bCs w:val="false"/>
          <w:i/>
          <w:iCs/>
          <w:caps w:val="false"/>
          <w:smallCaps w:val="false"/>
          <w:color w:val="auto"/>
          <w:sz w:val="24"/>
          <w:szCs w:val="24"/>
          <w:lang w:val="en-US"/>
        </w:rPr>
      </w:pPr>
      <w:r>
        <w:rPr>
          <w:rFonts w:eastAsia="Cambria" w:cs="Cambria" w:ascii="Cambria" w:hAnsi="Cambria"/>
          <w:b/>
          <w:bCs/>
          <w:i w:val="false"/>
          <w:iCs w:val="false"/>
          <w:caps w:val="false"/>
          <w:smallCaps w:val="false"/>
          <w:color w:val="auto"/>
          <w:sz w:val="24"/>
          <w:szCs w:val="24"/>
          <w:lang w:val="en-US"/>
        </w:rPr>
        <w:t>BE FAITHFUL IN PRAYER</w:t>
      </w:r>
    </w:p>
    <w:p>
      <w:pPr>
        <w:pStyle w:val="Normal"/>
        <w:tabs>
          <w:tab w:val="clear" w:pos="643"/>
          <w:tab w:val="left" w:pos="180" w:leader="none"/>
          <w:tab w:val="left" w:pos="270" w:leader="none"/>
          <w:tab w:val="right" w:pos="6480" w:leader="none"/>
        </w:tabs>
        <w:spacing w:before="0" w:after="86"/>
        <w:jc w:val="center"/>
        <w:rPr>
          <w:rFonts w:ascii="Cambria" w:hAnsi="Cambria" w:eastAsia="Cambria" w:cs="Cambria"/>
          <w:b w:val="false"/>
          <w:bCs w:val="false"/>
          <w:i w:val="false"/>
          <w:iCs w:val="false"/>
          <w:caps w:val="false"/>
          <w:smallCaps w:val="false"/>
          <w:color w:val="00000A"/>
          <w:sz w:val="20"/>
          <w:szCs w:val="20"/>
          <w:lang w:val="en-US"/>
        </w:rPr>
      </w:pPr>
      <w:r>
        <w:rPr>
          <w:rFonts w:eastAsia="Cambria" w:cs="Cambria" w:ascii="Cambria" w:hAnsi="Cambria"/>
          <w:b/>
          <w:bCs/>
          <w:i/>
          <w:iCs/>
          <w:caps w:val="false"/>
          <w:smallCaps w:val="false"/>
          <w:color w:val="00000A"/>
          <w:sz w:val="20"/>
          <w:szCs w:val="20"/>
          <w:lang w:val="en-US"/>
        </w:rPr>
        <w:t>"Be anxious for nothing, but in everything by prayer and supplication, with thanksgiving, let your requests be made known to God” (Philippians 4:6)</w:t>
      </w:r>
      <w:r>
        <w:rPr/>
        <w:br/>
      </w:r>
      <w:r>
        <w:rPr>
          <w:rFonts w:eastAsia="Cambria" w:cs="Cambria" w:ascii="Cambria" w:hAnsi="Cambria"/>
          <w:b w:val="false"/>
          <w:bCs w:val="false"/>
          <w:i w:val="false"/>
          <w:iCs w:val="false"/>
          <w:caps w:val="false"/>
          <w:smallCaps w:val="false"/>
          <w:color w:val="00000A"/>
          <w:sz w:val="20"/>
          <w:szCs w:val="20"/>
          <w:lang w:val="en-US"/>
        </w:rPr>
        <w:t xml:space="preserve">— </w:t>
      </w:r>
      <w:r>
        <w:rPr>
          <w:rFonts w:eastAsia="Cambria" w:cs="Cambria" w:ascii="Cambria" w:hAnsi="Cambria"/>
          <w:b w:val="false"/>
          <w:bCs w:val="false"/>
          <w:i/>
          <w:iCs/>
          <w:caps w:val="false"/>
          <w:smallCaps w:val="false"/>
          <w:color w:val="00000A"/>
          <w:sz w:val="20"/>
          <w:szCs w:val="20"/>
          <w:lang w:val="en-US"/>
        </w:rPr>
        <w:t>email your requests for prayer</w:t>
      </w:r>
      <w:r>
        <w:rPr>
          <w:rFonts w:eastAsia="Cambria" w:cs="Cambria" w:ascii="Cambria" w:hAnsi="Cambria"/>
          <w:b w:val="false"/>
          <w:bCs w:val="false"/>
          <w:i w:val="false"/>
          <w:iCs w:val="false"/>
          <w:caps w:val="false"/>
          <w:smallCaps w:val="false"/>
          <w:color w:val="00000A"/>
          <w:sz w:val="20"/>
          <w:szCs w:val="20"/>
          <w:lang w:val="en-US"/>
        </w:rPr>
        <w:t xml:space="preserve"> —</w:t>
      </w:r>
    </w:p>
    <w:p>
      <w:pPr>
        <w:pStyle w:val="ListParagraph"/>
        <w:numPr>
          <w:ilvl w:val="0"/>
          <w:numId w:val="2"/>
        </w:numPr>
        <w:tabs>
          <w:tab w:val="clear" w:pos="643"/>
          <w:tab w:val="right" w:pos="6480" w:leader="none"/>
        </w:tabs>
        <w:rPr>
          <w:rFonts w:ascii="Cambria" w:hAnsi="Cambria" w:eastAsia="Cambria" w:cs="Cambria"/>
          <w:b w:val="false"/>
          <w:bCs w:val="false"/>
          <w:i w:val="false"/>
          <w:iCs w:val="false"/>
          <w:caps w:val="false"/>
          <w:smallCaps w:val="false"/>
          <w:color w:val="00000A"/>
          <w:sz w:val="20"/>
          <w:szCs w:val="20"/>
          <w:lang w:val="en-US"/>
        </w:rPr>
      </w:pPr>
      <w:r>
        <w:rPr>
          <w:rFonts w:eastAsia="Cambria" w:cs="Cambria" w:ascii="Cambria" w:hAnsi="Cambria"/>
          <w:b/>
          <w:bCs/>
          <w:i w:val="false"/>
          <w:iCs w:val="false"/>
          <w:caps w:val="false"/>
          <w:smallCaps w:val="false"/>
          <w:color w:val="00000A"/>
          <w:sz w:val="20"/>
          <w:szCs w:val="20"/>
          <w:lang w:val="en-US"/>
        </w:rPr>
        <w:t>Our country</w:t>
      </w:r>
      <w:r>
        <w:rPr>
          <w:rFonts w:eastAsia="Cambria" w:cs="Cambria" w:ascii="Cambria" w:hAnsi="Cambria"/>
          <w:b w:val="false"/>
          <w:bCs w:val="false"/>
          <w:i w:val="false"/>
          <w:iCs w:val="false"/>
          <w:caps w:val="false"/>
          <w:smallCaps w:val="false"/>
          <w:color w:val="00000A"/>
          <w:sz w:val="20"/>
          <w:szCs w:val="20"/>
          <w:lang w:val="en-US"/>
        </w:rPr>
        <w:t xml:space="preserve"> and </w:t>
      </w:r>
      <w:r>
        <w:rPr>
          <w:rFonts w:eastAsia="Cambria" w:cs="Cambria" w:ascii="Cambria" w:hAnsi="Cambria"/>
          <w:b/>
          <w:bCs/>
          <w:i w:val="false"/>
          <w:iCs w:val="false"/>
          <w:caps w:val="false"/>
          <w:smallCaps w:val="false"/>
          <w:color w:val="00000A"/>
          <w:sz w:val="20"/>
          <w:szCs w:val="20"/>
          <w:lang w:val="en-US"/>
        </w:rPr>
        <w:t xml:space="preserve">government; </w:t>
      </w:r>
      <w:r>
        <w:rPr>
          <w:rFonts w:eastAsia="Cambria" w:cs="Cambria" w:ascii="Cambria" w:hAnsi="Cambria"/>
          <w:b w:val="false"/>
          <w:bCs w:val="false"/>
          <w:i w:val="false"/>
          <w:iCs w:val="false"/>
          <w:caps w:val="false"/>
          <w:smallCaps w:val="false"/>
          <w:color w:val="00000A"/>
          <w:sz w:val="20"/>
          <w:szCs w:val="20"/>
          <w:lang w:val="en-US"/>
        </w:rPr>
        <w:t xml:space="preserve">the </w:t>
      </w:r>
      <w:r>
        <w:rPr>
          <w:rFonts w:eastAsia="Cambria" w:cs="Cambria" w:ascii="Cambria" w:hAnsi="Cambria"/>
          <w:b/>
          <w:bCs/>
          <w:i w:val="false"/>
          <w:iCs w:val="false"/>
          <w:caps w:val="false"/>
          <w:smallCaps w:val="false"/>
          <w:color w:val="00000A"/>
          <w:sz w:val="20"/>
          <w:szCs w:val="20"/>
          <w:lang w:val="en-US"/>
        </w:rPr>
        <w:t xml:space="preserve">persecuted church </w:t>
      </w:r>
      <w:r>
        <w:rPr>
          <w:rFonts w:eastAsia="Cambria" w:cs="Cambria" w:ascii="Cambria" w:hAnsi="Cambria"/>
          <w:b w:val="false"/>
          <w:bCs w:val="false"/>
          <w:i w:val="false"/>
          <w:iCs w:val="false"/>
          <w:caps w:val="false"/>
          <w:smallCaps w:val="false"/>
          <w:color w:val="00000A"/>
          <w:sz w:val="20"/>
          <w:szCs w:val="20"/>
          <w:lang w:val="en-US"/>
        </w:rPr>
        <w:t>worldwide</w:t>
      </w:r>
    </w:p>
    <w:p>
      <w:pPr>
        <w:pStyle w:val="ListParagraph"/>
        <w:numPr>
          <w:ilvl w:val="0"/>
          <w:numId w:val="2"/>
        </w:numPr>
        <w:rPr>
          <w:rFonts w:ascii="Cambria" w:hAnsi="Cambria" w:eastAsia="Cambria" w:cs="Cambria"/>
          <w:b w:val="false"/>
          <w:bCs w:val="false"/>
          <w:i w:val="false"/>
          <w:iCs w:val="false"/>
          <w:caps w:val="false"/>
          <w:smallCaps w:val="false"/>
          <w:color w:val="00000A"/>
          <w:sz w:val="20"/>
          <w:szCs w:val="20"/>
          <w:lang w:val="en-US"/>
        </w:rPr>
      </w:pPr>
      <w:r>
        <w:rPr>
          <w:rFonts w:eastAsia="Cambria" w:cs="Cambria" w:ascii="Cambria" w:hAnsi="Cambria"/>
          <w:b/>
          <w:bCs/>
          <w:i w:val="false"/>
          <w:iCs w:val="false"/>
          <w:caps w:val="false"/>
          <w:smallCaps w:val="false"/>
          <w:color w:val="00000A"/>
          <w:sz w:val="20"/>
          <w:szCs w:val="20"/>
          <w:lang w:val="en-US"/>
        </w:rPr>
        <w:t>King’s:</w:t>
      </w:r>
    </w:p>
    <w:p>
      <w:pPr>
        <w:pStyle w:val="ListParagraph"/>
        <w:numPr>
          <w:ilvl w:val="4"/>
          <w:numId w:val="2"/>
        </w:numPr>
        <w:rPr>
          <w:rFonts w:ascii="Cambria" w:hAnsi="Cambria" w:eastAsia="Cambria" w:cs="Cambria"/>
          <w:b w:val="false"/>
          <w:bCs w:val="false"/>
          <w:i w:val="false"/>
          <w:iCs w:val="false"/>
          <w:caps w:val="false"/>
          <w:smallCaps w:val="false"/>
          <w:color w:val="00000A"/>
          <w:sz w:val="20"/>
          <w:szCs w:val="20"/>
          <w:lang w:val="en-US"/>
        </w:rPr>
      </w:pPr>
      <w:r>
        <w:rPr>
          <w:rFonts w:eastAsia="Cambria" w:cs="Cambria" w:ascii="Cambria" w:hAnsi="Cambria"/>
          <w:b w:val="false"/>
          <w:bCs w:val="false"/>
          <w:i w:val="false"/>
          <w:iCs w:val="false"/>
          <w:caps w:val="false"/>
          <w:smallCaps w:val="false"/>
          <w:color w:val="00000A"/>
          <w:sz w:val="20"/>
          <w:szCs w:val="20"/>
          <w:lang w:val="en-US"/>
        </w:rPr>
        <w:t>Sermon-Audio; website; pastoral and preaching provision</w:t>
      </w:r>
    </w:p>
    <w:p>
      <w:pPr>
        <w:pStyle w:val="ListParagraph"/>
        <w:numPr>
          <w:ilvl w:val="1"/>
          <w:numId w:val="2"/>
        </w:numPr>
        <w:rPr>
          <w:rFonts w:ascii="Cambria" w:hAnsi="Cambria" w:eastAsia="Cambria" w:cs="Cambria"/>
          <w:b w:val="false"/>
          <w:bCs w:val="false"/>
          <w:i w:val="false"/>
          <w:iCs w:val="false"/>
          <w:caps w:val="false"/>
          <w:smallCaps w:val="false"/>
          <w:color w:val="00000A"/>
          <w:sz w:val="20"/>
          <w:szCs w:val="20"/>
          <w:lang w:val="en-US"/>
        </w:rPr>
      </w:pPr>
      <w:r>
        <w:rPr>
          <w:rFonts w:eastAsia="Cambria" w:cs="Cambria" w:ascii="Cambria" w:hAnsi="Cambria"/>
          <w:b w:val="false"/>
          <w:bCs w:val="false"/>
          <w:i w:val="false"/>
          <w:iCs w:val="false"/>
          <w:caps w:val="false"/>
          <w:smallCaps w:val="false"/>
          <w:color w:val="00000A"/>
          <w:sz w:val="20"/>
          <w:szCs w:val="20"/>
          <w:lang w:val="en-US"/>
        </w:rPr>
        <w:t>Personal concerns and concerns for others</w:t>
      </w:r>
    </w:p>
    <w:p>
      <w:pPr>
        <w:pStyle w:val="ListParagraph"/>
        <w:numPr>
          <w:ilvl w:val="1"/>
          <w:numId w:val="2"/>
        </w:numPr>
        <w:rPr>
          <w:rFonts w:ascii="Cambria" w:hAnsi="Cambria" w:eastAsia="Cambria" w:cs="Cambria"/>
          <w:b w:val="false"/>
          <w:bCs w:val="false"/>
          <w:i w:val="false"/>
          <w:iCs w:val="false"/>
          <w:caps w:val="false"/>
          <w:smallCaps w:val="false"/>
          <w:color w:val="00000A"/>
          <w:sz w:val="20"/>
          <w:szCs w:val="20"/>
          <w:lang w:val="en-US"/>
        </w:rPr>
      </w:pPr>
      <w:r>
        <w:rPr>
          <w:rFonts w:eastAsia="Cambria" w:cs="Cambria" w:ascii="Cambria" w:hAnsi="Cambria"/>
          <w:b w:val="false"/>
          <w:bCs w:val="false"/>
          <w:i w:val="false"/>
          <w:iCs w:val="false"/>
          <w:caps w:val="false"/>
          <w:smallCaps w:val="false"/>
          <w:color w:val="00000A"/>
          <w:sz w:val="20"/>
          <w:szCs w:val="20"/>
          <w:lang w:val="en-US"/>
        </w:rPr>
        <w:t>God’s blessing in all we do in service to Him: work, studies, etc.</w:t>
      </w:r>
    </w:p>
    <w:p>
      <w:pPr>
        <w:pStyle w:val="ListParagraph"/>
        <w:numPr>
          <w:ilvl w:val="1"/>
          <w:numId w:val="2"/>
        </w:numPr>
        <w:rPr>
          <w:rFonts w:ascii="Cambria" w:hAnsi="Cambria" w:eastAsia="Cambria" w:cs="Cambria"/>
          <w:b w:val="false"/>
          <w:bCs w:val="false"/>
          <w:i w:val="false"/>
          <w:iCs w:val="false"/>
          <w:caps w:val="false"/>
          <w:smallCaps w:val="false"/>
          <w:color w:val="00000A"/>
          <w:sz w:val="20"/>
          <w:szCs w:val="20"/>
          <w:lang w:val="en-US"/>
        </w:rPr>
      </w:pPr>
      <w:r>
        <w:rPr>
          <w:rFonts w:eastAsia="Cambria" w:cs="Cambria" w:ascii="Cambria" w:hAnsi="Cambria"/>
          <w:b w:val="false"/>
          <w:bCs w:val="false"/>
          <w:i w:val="false"/>
          <w:iCs w:val="false"/>
          <w:caps w:val="false"/>
          <w:smallCaps w:val="false"/>
          <w:color w:val="00000A"/>
          <w:sz w:val="20"/>
          <w:szCs w:val="20"/>
          <w:lang w:val="en-US"/>
        </w:rPr>
        <w:t>Our homes; parents; widows</w:t>
      </w:r>
    </w:p>
    <w:p>
      <w:pPr>
        <w:pStyle w:val="ListParagraph"/>
        <w:numPr>
          <w:ilvl w:val="1"/>
          <w:numId w:val="2"/>
        </w:numPr>
        <w:rPr>
          <w:rFonts w:ascii="Cambria" w:hAnsi="Cambria" w:eastAsia="Cambria" w:cs="Cambria"/>
          <w:b w:val="false"/>
          <w:bCs w:val="false"/>
          <w:i w:val="false"/>
          <w:iCs w:val="false"/>
          <w:caps w:val="false"/>
          <w:smallCaps w:val="false"/>
          <w:color w:val="00000A"/>
          <w:sz w:val="20"/>
          <w:szCs w:val="20"/>
          <w:lang w:val="en-US"/>
        </w:rPr>
      </w:pPr>
      <w:r>
        <w:rPr>
          <w:rFonts w:eastAsia="Cambria" w:cs="Cambria" w:ascii="Cambria" w:hAnsi="Cambria"/>
          <w:b w:val="false"/>
          <w:bCs w:val="false"/>
          <w:i w:val="false"/>
          <w:iCs w:val="false"/>
          <w:caps w:val="false"/>
          <w:smallCaps w:val="false"/>
          <w:color w:val="00000A"/>
          <w:sz w:val="20"/>
          <w:szCs w:val="20"/>
          <w:lang w:val="en-US"/>
        </w:rPr>
        <w:t>The Mann’s: God’s blessing on reconciliation with their son</w:t>
      </w:r>
    </w:p>
    <w:p>
      <w:pPr>
        <w:pStyle w:val="ListParagraph"/>
        <w:numPr>
          <w:ilvl w:val="1"/>
          <w:numId w:val="2"/>
        </w:numPr>
        <w:rPr>
          <w:rFonts w:ascii="Cambria" w:hAnsi="Cambria" w:eastAsia="Cambria" w:cs="Cambria"/>
          <w:b w:val="false"/>
          <w:bCs w:val="false"/>
          <w:i w:val="false"/>
          <w:iCs w:val="false"/>
          <w:caps w:val="false"/>
          <w:smallCaps w:val="false"/>
          <w:color w:val="00000A"/>
          <w:sz w:val="20"/>
          <w:szCs w:val="20"/>
          <w:lang w:val="en-US"/>
        </w:rPr>
      </w:pPr>
      <w:r>
        <w:rPr>
          <w:rFonts w:eastAsia="Cambria" w:cs="Cambria" w:ascii="Cambria" w:hAnsi="Cambria"/>
          <w:b w:val="false"/>
          <w:bCs w:val="false"/>
          <w:i w:val="false"/>
          <w:iCs w:val="false"/>
          <w:caps w:val="false"/>
          <w:smallCaps w:val="false"/>
          <w:color w:val="00000A"/>
          <w:sz w:val="20"/>
          <w:szCs w:val="20"/>
          <w:lang w:val="en-US"/>
        </w:rPr>
        <w:t>Asher and Hayden for God’s blessing on time away from us</w:t>
      </w:r>
    </w:p>
    <w:p>
      <w:pPr>
        <w:pStyle w:val="ListParagraph"/>
        <w:numPr>
          <w:ilvl w:val="0"/>
          <w:numId w:val="2"/>
        </w:numPr>
        <w:rPr>
          <w:rFonts w:ascii="Cambria" w:hAnsi="Cambria" w:eastAsia="Cambria" w:cs="Cambria"/>
          <w:b w:val="false"/>
          <w:bCs w:val="false"/>
          <w:i w:val="false"/>
          <w:iCs w:val="false"/>
          <w:caps w:val="false"/>
          <w:smallCaps w:val="false"/>
          <w:color w:val="00000A"/>
          <w:sz w:val="20"/>
          <w:szCs w:val="20"/>
          <w:lang w:val="en-US"/>
        </w:rPr>
      </w:pPr>
      <w:r>
        <w:rPr>
          <w:rFonts w:eastAsia="Cambria" w:cs="Cambria" w:ascii="Cambria" w:hAnsi="Cambria"/>
          <w:b/>
          <w:bCs/>
          <w:i w:val="false"/>
          <w:iCs w:val="false"/>
          <w:caps w:val="false"/>
          <w:smallCaps w:val="false"/>
          <w:color w:val="00000A"/>
          <w:sz w:val="20"/>
          <w:szCs w:val="20"/>
          <w:lang w:val="en-US"/>
        </w:rPr>
        <w:t>Health:</w:t>
      </w:r>
      <w:r>
        <w:rPr>
          <w:rFonts w:eastAsia="Cambria" w:cs="Cambria" w:ascii="Cambria" w:hAnsi="Cambria"/>
          <w:b w:val="false"/>
          <w:bCs w:val="false"/>
          <w:i w:val="false"/>
          <w:iCs w:val="false"/>
          <w:caps w:val="false"/>
          <w:smallCaps w:val="false"/>
          <w:color w:val="00000A"/>
          <w:sz w:val="20"/>
          <w:szCs w:val="20"/>
          <w:lang w:val="en-US"/>
        </w:rPr>
        <w:t xml:space="preserve"> Praise the Lord for our health; trust Him when not well.</w:t>
      </w:r>
    </w:p>
    <w:p>
      <w:pPr>
        <w:pStyle w:val="ListParagraph"/>
        <w:numPr>
          <w:ilvl w:val="1"/>
          <w:numId w:val="2"/>
        </w:numPr>
        <w:rPr>
          <w:rFonts w:ascii="Cambria" w:hAnsi="Cambria" w:eastAsia="Cambria" w:cs="Cambria"/>
          <w:b w:val="false"/>
          <w:bCs w:val="false"/>
          <w:i w:val="false"/>
          <w:iCs w:val="false"/>
          <w:caps w:val="false"/>
          <w:smallCaps w:val="false"/>
          <w:color w:val="00000A"/>
          <w:sz w:val="20"/>
          <w:szCs w:val="20"/>
          <w:lang w:val="en-US"/>
        </w:rPr>
      </w:pPr>
      <w:r>
        <w:rPr>
          <w:rFonts w:eastAsia="Cambria" w:cs="Cambria" w:ascii="Cambria" w:hAnsi="Cambria"/>
          <w:b w:val="false"/>
          <w:bCs w:val="false"/>
          <w:i w:val="false"/>
          <w:iCs w:val="false"/>
          <w:caps w:val="false"/>
          <w:smallCaps w:val="false"/>
          <w:color w:val="00000A"/>
          <w:sz w:val="20"/>
          <w:szCs w:val="20"/>
          <w:lang w:val="en-US"/>
        </w:rPr>
        <w:t>Bro. Bakker (God’s will to heal his cancer)</w:t>
      </w:r>
    </w:p>
    <w:p>
      <w:pPr>
        <w:pStyle w:val="ListParagraph"/>
        <w:numPr>
          <w:ilvl w:val="1"/>
          <w:numId w:val="2"/>
        </w:numPr>
        <w:rPr>
          <w:rFonts w:ascii="Cambria" w:hAnsi="Cambria" w:eastAsia="Cambria" w:cs="Cambria"/>
          <w:b w:val="false"/>
          <w:bCs w:val="false"/>
          <w:i w:val="false"/>
          <w:iCs w:val="false"/>
          <w:caps w:val="false"/>
          <w:smallCaps w:val="false"/>
          <w:color w:val="00000A"/>
          <w:sz w:val="20"/>
          <w:szCs w:val="20"/>
          <w:lang w:val="en-US"/>
        </w:rPr>
      </w:pPr>
      <w:r>
        <w:rPr>
          <w:rFonts w:eastAsia="Cambria" w:cs="Cambria" w:ascii="Cambria" w:hAnsi="Cambria"/>
          <w:b w:val="false"/>
          <w:bCs w:val="false"/>
          <w:i w:val="false"/>
          <w:iCs w:val="false"/>
          <w:caps w:val="false"/>
          <w:smallCaps w:val="false"/>
          <w:color w:val="00000A"/>
          <w:sz w:val="20"/>
          <w:szCs w:val="20"/>
          <w:lang w:val="en-US"/>
        </w:rPr>
        <w:t>Bro. Timothy’s mother (PTL for finding the problem and doing better)</w:t>
      </w:r>
    </w:p>
    <w:p>
      <w:pPr>
        <w:pStyle w:val="ListParagraph"/>
        <w:numPr>
          <w:ilvl w:val="0"/>
          <w:numId w:val="2"/>
        </w:numPr>
        <w:rPr>
          <w:rFonts w:ascii="Cambria" w:hAnsi="Cambria" w:eastAsia="Cambria" w:cs="Cambria"/>
          <w:b w:val="false"/>
          <w:bCs w:val="false"/>
          <w:i w:val="false"/>
          <w:iCs w:val="false"/>
          <w:caps w:val="false"/>
          <w:smallCaps w:val="false"/>
          <w:color w:val="00000A"/>
          <w:sz w:val="20"/>
          <w:szCs w:val="20"/>
          <w:lang w:val="en-US"/>
        </w:rPr>
      </w:pPr>
      <w:r>
        <w:rPr>
          <w:rFonts w:eastAsia="Cambria" w:cs="Cambria" w:ascii="Cambria" w:hAnsi="Cambria"/>
          <w:b/>
          <w:bCs/>
          <w:i w:val="false"/>
          <w:iCs w:val="false"/>
          <w:caps w:val="false"/>
          <w:smallCaps w:val="false"/>
          <w:color w:val="00000A"/>
          <w:sz w:val="20"/>
          <w:szCs w:val="20"/>
          <w:lang w:val="en-US"/>
        </w:rPr>
        <w:t>Loved ones:</w:t>
      </w:r>
    </w:p>
    <w:p>
      <w:pPr>
        <w:pStyle w:val="ListParagraph"/>
        <w:numPr>
          <w:ilvl w:val="1"/>
          <w:numId w:val="2"/>
        </w:numPr>
        <w:rPr>
          <w:rFonts w:ascii="Cambria" w:hAnsi="Cambria" w:eastAsia="Cambria" w:cs="Cambria"/>
          <w:b w:val="false"/>
          <w:bCs w:val="false"/>
          <w:i w:val="false"/>
          <w:iCs w:val="false"/>
          <w:caps w:val="false"/>
          <w:smallCaps w:val="false"/>
          <w:color w:val="00000A"/>
          <w:sz w:val="20"/>
          <w:szCs w:val="20"/>
          <w:lang w:val="en-US"/>
        </w:rPr>
      </w:pPr>
      <w:r>
        <w:rPr>
          <w:rFonts w:eastAsia="Cambria" w:cs="Cambria" w:ascii="Cambria" w:hAnsi="Cambria"/>
          <w:b w:val="false"/>
          <w:bCs w:val="false"/>
          <w:i w:val="false"/>
          <w:iCs w:val="false"/>
          <w:caps w:val="false"/>
          <w:smallCaps w:val="false"/>
          <w:color w:val="00000A"/>
          <w:sz w:val="20"/>
          <w:szCs w:val="20"/>
          <w:lang w:val="en-US"/>
        </w:rPr>
        <w:t>Friends &amp; family serving in the military.</w:t>
      </w:r>
    </w:p>
    <w:p>
      <w:pPr>
        <w:pStyle w:val="ListParagraph"/>
        <w:numPr>
          <w:ilvl w:val="1"/>
          <w:numId w:val="2"/>
        </w:numPr>
        <w:rPr>
          <w:rFonts w:ascii="Cambria" w:hAnsi="Cambria" w:eastAsia="Cambria" w:cs="Cambria"/>
          <w:b w:val="false"/>
          <w:bCs w:val="false"/>
          <w:i w:val="false"/>
          <w:iCs w:val="false"/>
          <w:caps w:val="false"/>
          <w:smallCaps w:val="false"/>
          <w:color w:val="00000A"/>
          <w:sz w:val="20"/>
          <w:szCs w:val="20"/>
          <w:lang w:val="en-US"/>
        </w:rPr>
      </w:pPr>
      <w:r>
        <w:rPr>
          <w:rFonts w:eastAsia="Cambria" w:cs="Cambria" w:ascii="Cambria" w:hAnsi="Cambria"/>
          <w:b w:val="false"/>
          <w:bCs w:val="false"/>
          <w:i w:val="false"/>
          <w:iCs w:val="false"/>
          <w:caps w:val="false"/>
          <w:smallCaps w:val="false"/>
          <w:color w:val="00000A"/>
          <w:sz w:val="20"/>
          <w:szCs w:val="20"/>
          <w:lang w:val="en-US"/>
        </w:rPr>
        <w:t>Grace to trust the Lord for the salvation of those who are unsaved</w:t>
      </w:r>
    </w:p>
    <w:p>
      <w:pPr>
        <w:pStyle w:val="ListParagraph"/>
        <w:numPr>
          <w:ilvl w:val="1"/>
          <w:numId w:val="2"/>
        </w:numPr>
        <w:rPr>
          <w:rFonts w:ascii="Cambria" w:hAnsi="Cambria" w:eastAsia="Cambria" w:cs="Cambria"/>
          <w:b w:val="false"/>
          <w:bCs w:val="false"/>
          <w:i w:val="false"/>
          <w:iCs w:val="false"/>
          <w:caps w:val="false"/>
          <w:smallCaps w:val="false"/>
          <w:color w:val="00000A"/>
          <w:sz w:val="20"/>
          <w:szCs w:val="20"/>
          <w:lang w:val="en-US"/>
        </w:rPr>
      </w:pPr>
      <w:r>
        <w:rPr>
          <w:rFonts w:eastAsia="Cambria" w:cs="Cambria" w:ascii="Cambria" w:hAnsi="Cambria"/>
          <w:b w:val="false"/>
          <w:bCs w:val="false"/>
          <w:i w:val="false"/>
          <w:iCs w:val="false"/>
          <w:caps w:val="false"/>
          <w:smallCaps w:val="false"/>
          <w:color w:val="00000A"/>
          <w:sz w:val="20"/>
          <w:szCs w:val="20"/>
          <w:lang w:val="en-US"/>
        </w:rPr>
        <w:t>Modolo’s in Italy (homeschooling, family relations)</w:t>
      </w:r>
    </w:p>
    <w:p>
      <w:pPr>
        <w:pStyle w:val="ListParagraph"/>
        <w:numPr>
          <w:ilvl w:val="0"/>
          <w:numId w:val="2"/>
        </w:numPr>
        <w:rPr>
          <w:rFonts w:ascii="Cambria" w:hAnsi="Cambria" w:eastAsia="Cambria" w:cs="Cambria"/>
          <w:b w:val="false"/>
          <w:bCs w:val="false"/>
          <w:i w:val="false"/>
          <w:iCs w:val="false"/>
          <w:caps w:val="false"/>
          <w:smallCaps w:val="false"/>
          <w:color w:val="00000A"/>
          <w:sz w:val="20"/>
          <w:szCs w:val="20"/>
          <w:lang w:val="en-US"/>
        </w:rPr>
      </w:pPr>
      <w:r>
        <w:rPr>
          <w:rFonts w:eastAsia="Cambria" w:cs="Cambria" w:ascii="Cambria" w:hAnsi="Cambria"/>
          <w:b/>
          <w:bCs/>
          <w:i w:val="false"/>
          <w:iCs w:val="false"/>
          <w:caps w:val="false"/>
          <w:smallCaps w:val="false"/>
          <w:color w:val="00000A"/>
          <w:sz w:val="20"/>
          <w:szCs w:val="20"/>
          <w:lang w:val="en-US"/>
        </w:rPr>
        <w:t>Ministries vs. the culture of death</w:t>
      </w:r>
      <w:r>
        <w:rPr>
          <w:rFonts w:eastAsia="Cambria" w:cs="Cambria" w:ascii="Cambria" w:hAnsi="Cambria"/>
          <w:b w:val="false"/>
          <w:bCs w:val="false"/>
          <w:i w:val="false"/>
          <w:iCs w:val="false"/>
          <w:caps w:val="false"/>
          <w:smallCaps w:val="false"/>
          <w:color w:val="00000A"/>
          <w:sz w:val="20"/>
          <w:szCs w:val="20"/>
          <w:lang w:val="en-US"/>
        </w:rPr>
        <w:t>: pre-born; trafficking/abuse</w:t>
      </w:r>
    </w:p>
    <w:p>
      <w:pPr>
        <w:pStyle w:val="ListParagraph"/>
        <w:numPr>
          <w:ilvl w:val="0"/>
          <w:numId w:val="2"/>
        </w:numPr>
        <w:rPr>
          <w:rFonts w:ascii="Cambria" w:hAnsi="Cambria" w:eastAsia="Cambria" w:cs="Cambria"/>
          <w:b w:val="false"/>
          <w:bCs w:val="false"/>
          <w:i w:val="false"/>
          <w:iCs w:val="false"/>
          <w:caps w:val="false"/>
          <w:smallCaps w:val="false"/>
          <w:color w:val="00000A"/>
          <w:sz w:val="20"/>
          <w:szCs w:val="20"/>
          <w:lang w:val="en-US"/>
        </w:rPr>
      </w:pPr>
      <w:r>
        <w:rPr>
          <w:rFonts w:eastAsia="Cambria" w:cs="Cambria" w:ascii="Cambria" w:hAnsi="Cambria"/>
          <w:b/>
          <w:bCs/>
          <w:i w:val="false"/>
          <w:iCs w:val="false"/>
          <w:caps w:val="false"/>
          <w:smallCaps w:val="false"/>
          <w:color w:val="00000A"/>
          <w:sz w:val="20"/>
          <w:szCs w:val="20"/>
          <w:lang w:val="en-US"/>
        </w:rPr>
        <w:t>Regional Presbytery</w:t>
      </w:r>
      <w:r>
        <w:rPr>
          <w:rFonts w:eastAsia="Cambria" w:cs="Cambria" w:ascii="Cambria" w:hAnsi="Cambria"/>
          <w:b w:val="false"/>
          <w:bCs w:val="false"/>
          <w:i w:val="false"/>
          <w:iCs w:val="false"/>
          <w:caps w:val="false"/>
          <w:smallCaps w:val="false"/>
          <w:color w:val="00000A"/>
          <w:sz w:val="20"/>
          <w:szCs w:val="20"/>
          <w:lang w:val="en-US"/>
        </w:rPr>
        <w:t xml:space="preserve"> and </w:t>
      </w:r>
      <w:r>
        <w:rPr>
          <w:rFonts w:eastAsia="Cambria" w:cs="Cambria" w:ascii="Cambria" w:hAnsi="Cambria"/>
          <w:b/>
          <w:bCs/>
          <w:i w:val="false"/>
          <w:iCs w:val="false"/>
          <w:caps w:val="false"/>
          <w:smallCaps w:val="false"/>
          <w:color w:val="00000A"/>
          <w:sz w:val="20"/>
          <w:szCs w:val="20"/>
          <w:lang w:val="en-US"/>
        </w:rPr>
        <w:t>ministry of sister Churches:</w:t>
      </w:r>
    </w:p>
    <w:p>
      <w:pPr>
        <w:pStyle w:val="ListParagraph"/>
        <w:numPr>
          <w:ilvl w:val="1"/>
          <w:numId w:val="2"/>
        </w:numPr>
        <w:rPr>
          <w:rFonts w:ascii="Cambria" w:hAnsi="Cambria" w:eastAsia="Cambria" w:cs="Cambria"/>
          <w:b w:val="false"/>
          <w:bCs w:val="false"/>
          <w:i w:val="false"/>
          <w:iCs w:val="false"/>
          <w:caps w:val="false"/>
          <w:smallCaps w:val="false"/>
          <w:color w:val="00000A"/>
          <w:sz w:val="20"/>
          <w:szCs w:val="20"/>
          <w:lang w:val="en-US"/>
        </w:rPr>
      </w:pPr>
      <w:r>
        <w:rPr>
          <w:rFonts w:eastAsia="Cambria" w:cs="Cambria" w:ascii="Cambria" w:hAnsi="Cambria"/>
          <w:b w:val="false"/>
          <w:bCs w:val="false"/>
          <w:i w:val="false"/>
          <w:iCs w:val="false"/>
          <w:caps w:val="false"/>
          <w:smallCaps w:val="false"/>
          <w:color w:val="00000A"/>
          <w:sz w:val="20"/>
          <w:szCs w:val="20"/>
          <w:lang w:val="en-US"/>
        </w:rPr>
        <w:t>First Presbyterian Church in Suriname (Rev. Hamid); Heritage Reformed Presbyterian Church in NC (Rev. Booher); Rev. Ledy’s ministry in Michigan</w:t>
      </w:r>
    </w:p>
    <w:p>
      <w:pPr>
        <w:pStyle w:val="ListParagraph"/>
        <w:numPr>
          <w:ilvl w:val="1"/>
          <w:numId w:val="2"/>
        </w:numPr>
        <w:rPr>
          <w:rFonts w:ascii="Cambria" w:hAnsi="Cambria" w:eastAsia="Cambria" w:cs="Cambria"/>
          <w:b w:val="false"/>
          <w:bCs w:val="false"/>
          <w:i w:val="false"/>
          <w:iCs w:val="false"/>
          <w:caps w:val="false"/>
          <w:smallCaps w:val="false"/>
          <w:color w:val="00000A"/>
          <w:sz w:val="20"/>
          <w:szCs w:val="20"/>
          <w:lang w:val="en-US"/>
        </w:rPr>
      </w:pPr>
      <w:r>
        <w:rPr>
          <w:rFonts w:eastAsia="Cambria" w:cs="Cambria" w:ascii="Cambria" w:hAnsi="Cambria"/>
          <w:b w:val="false"/>
          <w:bCs w:val="false"/>
          <w:i w:val="false"/>
          <w:iCs w:val="false"/>
          <w:caps w:val="false"/>
          <w:smallCaps w:val="false"/>
          <w:color w:val="00000A"/>
          <w:sz w:val="20"/>
          <w:szCs w:val="20"/>
          <w:lang w:val="en-US"/>
        </w:rPr>
        <w:t>Pray for covenant children, youth, and single adults in our churches.</w:t>
      </w:r>
    </w:p>
    <w:p>
      <w:pPr>
        <w:pStyle w:val="ListParagraph"/>
        <w:numPr>
          <w:ilvl w:val="0"/>
          <w:numId w:val="2"/>
        </w:numPr>
        <w:rPr>
          <w:rFonts w:ascii="Cambria" w:hAnsi="Cambria" w:eastAsia="Cambria" w:cs="Cambria"/>
          <w:b w:val="false"/>
          <w:bCs w:val="false"/>
          <w:i w:val="false"/>
          <w:iCs w:val="false"/>
          <w:caps w:val="false"/>
          <w:smallCaps w:val="false"/>
          <w:color w:val="00000A"/>
          <w:sz w:val="20"/>
          <w:szCs w:val="20"/>
          <w:lang w:val="en-US"/>
        </w:rPr>
      </w:pPr>
      <w:r>
        <w:rPr>
          <w:rFonts w:eastAsia="Cambria" w:cs="Cambria" w:ascii="Cambria" w:hAnsi="Cambria"/>
          <w:b/>
          <w:bCs/>
          <w:i w:val="false"/>
          <w:iCs w:val="false"/>
          <w:caps w:val="false"/>
          <w:smallCaps w:val="false"/>
          <w:color w:val="00000A"/>
          <w:sz w:val="20"/>
          <w:szCs w:val="20"/>
          <w:lang w:val="en-US"/>
        </w:rPr>
        <w:t>King’s mission work through Reformation Christian Ministries</w:t>
      </w:r>
      <w:r>
        <w:rPr>
          <w:rFonts w:eastAsia="Cambria" w:cs="Cambria" w:ascii="Cambria" w:hAnsi="Cambria"/>
          <w:b w:val="false"/>
          <w:bCs w:val="false"/>
          <w:i w:val="false"/>
          <w:iCs w:val="false"/>
          <w:caps w:val="false"/>
          <w:smallCaps w:val="false"/>
          <w:color w:val="00000A"/>
          <w:sz w:val="20"/>
          <w:szCs w:val="20"/>
          <w:lang w:val="en-US"/>
        </w:rPr>
        <w:t>: Offices &amp; Boards in US &amp; Canada; Rev. Otis (GNBS, street preaching at Univ. of Georgia); CLA (in Suriname; 390+ students); Suleman &amp; Camille in France (family in Pakistan)</w:t>
      </w:r>
    </w:p>
    <w:p>
      <w:pPr>
        <w:pStyle w:val="ListParagraph"/>
        <w:numPr>
          <w:ilvl w:val="0"/>
          <w:numId w:val="2"/>
        </w:numPr>
        <w:rPr>
          <w:rFonts w:ascii="Cambria" w:hAnsi="Cambria" w:eastAsia="Cambria" w:cs="Cambria"/>
          <w:b w:val="false"/>
          <w:bCs w:val="false"/>
          <w:i w:val="false"/>
          <w:iCs w:val="false"/>
          <w:caps w:val="false"/>
          <w:smallCaps w:val="false"/>
          <w:color w:val="00000A"/>
          <w:sz w:val="20"/>
          <w:szCs w:val="20"/>
          <w:lang w:val="en-US"/>
        </w:rPr>
      </w:pPr>
      <w:r>
        <w:rPr>
          <w:rFonts w:eastAsia="Cambria" w:cs="Cambria" w:ascii="Cambria" w:hAnsi="Cambria"/>
          <w:b/>
          <w:bCs/>
          <w:i w:val="false"/>
          <w:iCs w:val="false"/>
          <w:caps w:val="false"/>
          <w:smallCaps w:val="false"/>
          <w:color w:val="00000A"/>
          <w:sz w:val="20"/>
          <w:szCs w:val="20"/>
          <w:lang w:val="en-US"/>
        </w:rPr>
        <w:t>Blessing on our worship in the giving of tithes &amp; offerings</w:t>
      </w:r>
    </w:p>
    <w:p>
      <w:pPr>
        <w:pStyle w:val="normal1"/>
        <w:rPr>
          <w:rFonts w:ascii="Calibri" w:hAnsi="Calibri" w:eastAsia="" w:cs="" w:asciiTheme="majorHAnsi" w:cstheme="majorBidi" w:eastAsiaTheme="majorEastAsia" w:hAnsiTheme="majorHAnsi"/>
          <w:b/>
          <w:bCs/>
          <w:sz w:val="20"/>
          <w:szCs w:val="20"/>
        </w:rPr>
      </w:pPr>
      <w:r>
        <w:rPr>
          <w:rFonts w:eastAsia="" w:cs="" w:cstheme="majorBidi" w:eastAsiaTheme="majorEastAsia" w:ascii="Calibri" w:hAnsi="Calibri"/>
          <w:b/>
          <w:bCs/>
          <w:sz w:val="20"/>
          <w:szCs w:val="20"/>
        </w:rPr>
      </w:r>
    </w:p>
    <w:p>
      <w:pPr>
        <w:pStyle w:val="Normal"/>
        <w:jc w:val="center"/>
        <w:rPr>
          <w:rFonts w:ascii="Cambria" w:hAnsi="Cambria" w:eastAsia="Cambria" w:cs="Cambria"/>
          <w:b w:val="false"/>
          <w:bCs w:val="false"/>
          <w:i w:val="false"/>
          <w:iCs w:val="false"/>
          <w:caps w:val="false"/>
          <w:smallCaps w:val="false"/>
          <w:color w:val="00000A"/>
          <w:sz w:val="56"/>
          <w:szCs w:val="56"/>
          <w:lang w:val="en-US"/>
        </w:rPr>
      </w:pPr>
      <w:r>
        <w:rPr>
          <w:rFonts w:eastAsia="Cambria" w:cs="Cambria" w:ascii="Cambria" w:hAnsi="Cambria"/>
          <w:b/>
          <w:bCs/>
          <w:i w:val="false"/>
          <w:iCs w:val="false"/>
          <w:caps w:val="false"/>
          <w:smallCaps w:val="false"/>
          <w:color w:val="00000A"/>
          <w:sz w:val="56"/>
          <w:szCs w:val="56"/>
          <w:lang w:val="en-US"/>
        </w:rPr>
        <w:t>The King’s Reformed</w:t>
      </w:r>
      <w:r>
        <w:rPr/>
        <w:br/>
      </w:r>
      <w:r>
        <w:rPr>
          <w:rFonts w:eastAsia="Cambria" w:cs="Cambria" w:ascii="Cambria" w:hAnsi="Cambria"/>
          <w:b/>
          <w:bCs/>
          <w:i w:val="false"/>
          <w:iCs w:val="false"/>
          <w:caps w:val="false"/>
          <w:smallCaps w:val="false"/>
          <w:color w:val="00000A"/>
          <w:sz w:val="56"/>
          <w:szCs w:val="56"/>
          <w:lang w:val="en-US"/>
        </w:rPr>
        <w:t>Presbyterian Church</w:t>
      </w:r>
    </w:p>
    <w:p>
      <w:pPr>
        <w:pStyle w:val="Normal"/>
        <w:keepNext w:val="true"/>
        <w:spacing w:lineRule="auto" w:line="276"/>
        <w:jc w:val="center"/>
        <w:rPr>
          <w:rFonts w:ascii="Cambria" w:hAnsi="Cambria" w:eastAsia="Cambria" w:cs="Cambria"/>
          <w:b w:val="false"/>
          <w:bCs w:val="false"/>
          <w:i w:val="false"/>
          <w:iCs w:val="false"/>
          <w:caps w:val="false"/>
          <w:smallCaps w:val="false"/>
          <w:color w:val="00000A"/>
          <w:sz w:val="20"/>
          <w:szCs w:val="20"/>
          <w:lang w:val="en-US"/>
        </w:rPr>
      </w:pPr>
      <w:r>
        <w:rPr>
          <w:rFonts w:eastAsia="Cambria" w:cs="Cambria" w:ascii="Cambria" w:hAnsi="Cambria"/>
          <w:b w:val="false"/>
          <w:bCs w:val="false"/>
          <w:i w:val="false"/>
          <w:iCs w:val="false"/>
          <w:caps w:val="false"/>
          <w:smallCaps w:val="false"/>
          <w:color w:val="00000A"/>
          <w:sz w:val="20"/>
          <w:szCs w:val="20"/>
          <w:lang w:val="en-US"/>
        </w:rPr>
        <w:t>Member of the Covenant Reformed Presbyterian Church (CRPC)</w:t>
      </w:r>
    </w:p>
    <w:p>
      <w:pPr>
        <w:pStyle w:val="Normal"/>
        <w:spacing w:lineRule="auto" w:line="276"/>
        <w:jc w:val="center"/>
        <w:rPr>
          <w:rFonts w:ascii="Cambria" w:hAnsi="Cambria" w:eastAsia="Cambria" w:cs="Cambria"/>
          <w:b w:val="false"/>
          <w:bCs w:val="false"/>
          <w:i w:val="false"/>
          <w:iCs w:val="false"/>
          <w:caps w:val="false"/>
          <w:smallCaps w:val="false"/>
          <w:color w:val="00000A"/>
          <w:sz w:val="20"/>
          <w:szCs w:val="20"/>
          <w:lang w:val="en-US"/>
        </w:rPr>
      </w:pPr>
      <w:r>
        <w:rPr>
          <w:rFonts w:eastAsia="Cambria" w:cs="Cambria" w:ascii="Cambria" w:hAnsi="Cambria"/>
          <w:b w:val="false"/>
          <w:bCs w:val="false"/>
          <w:i w:val="false"/>
          <w:iCs w:val="false"/>
          <w:caps w:val="false"/>
          <w:smallCaps w:val="false"/>
          <w:color w:val="00000A"/>
          <w:sz w:val="20"/>
          <w:szCs w:val="20"/>
          <w:lang w:val="en-US"/>
        </w:rPr>
      </w:r>
    </w:p>
    <w:p>
      <w:pPr>
        <w:pStyle w:val="Normal"/>
        <w:spacing w:lineRule="auto" w:line="276"/>
        <w:jc w:val="center"/>
        <w:rPr>
          <w:rFonts w:ascii="Cambria" w:hAnsi="Cambria" w:eastAsia="Cambria" w:cs="Cambria"/>
          <w:b w:val="false"/>
          <w:bCs w:val="false"/>
          <w:i w:val="false"/>
          <w:iCs w:val="false"/>
          <w:caps w:val="false"/>
          <w:smallCaps w:val="false"/>
          <w:color w:val="00000A"/>
          <w:sz w:val="20"/>
          <w:szCs w:val="20"/>
          <w:lang w:val="en-US"/>
        </w:rPr>
      </w:pPr>
      <w:r>
        <w:rPr>
          <w:rFonts w:eastAsia="Cambria" w:cs="Cambria" w:ascii="Cambria" w:hAnsi="Cambria"/>
          <w:b w:val="false"/>
          <w:bCs w:val="false"/>
          <w:i w:val="false"/>
          <w:iCs w:val="false"/>
          <w:caps w:val="false"/>
          <w:smallCaps w:val="false"/>
          <w:color w:val="00000A"/>
          <w:sz w:val="20"/>
          <w:szCs w:val="20"/>
          <w:lang w:val="en-US"/>
        </w:rPr>
      </w:r>
    </w:p>
    <w:p>
      <w:pPr>
        <w:pStyle w:val="Normal"/>
        <w:spacing w:lineRule="auto" w:line="276"/>
        <w:jc w:val="center"/>
        <w:rPr>
          <w:rFonts w:ascii="Cambria" w:hAnsi="Cambria" w:eastAsia="Cambria" w:cs="Cambria"/>
          <w:b w:val="false"/>
          <w:bCs w:val="false"/>
          <w:i w:val="false"/>
          <w:iCs w:val="false"/>
          <w:caps w:val="false"/>
          <w:smallCaps w:val="false"/>
          <w:color w:val="00000A"/>
          <w:sz w:val="20"/>
          <w:szCs w:val="20"/>
          <w:lang w:val="en-US"/>
        </w:rPr>
      </w:pPr>
      <w:r>
        <w:rPr>
          <w:rFonts w:eastAsia="Cambria" w:cs="Cambria" w:ascii="Cambria" w:hAnsi="Cambria"/>
          <w:b w:val="false"/>
          <w:bCs w:val="false"/>
          <w:i w:val="false"/>
          <w:iCs w:val="false"/>
          <w:caps w:val="false"/>
          <w:smallCaps w:val="false"/>
          <w:color w:val="00000A"/>
          <w:sz w:val="20"/>
          <w:szCs w:val="20"/>
          <w:lang w:val="en-US"/>
        </w:rPr>
      </w:r>
    </w:p>
    <w:p>
      <w:pPr>
        <w:pStyle w:val="Normal"/>
        <w:spacing w:lineRule="auto" w:line="276"/>
        <w:jc w:val="center"/>
        <w:rPr>
          <w:rFonts w:ascii="Georgia" w:hAnsi="Georgia" w:eastAsia="Georgia" w:cs="Georgia"/>
          <w:b w:val="false"/>
          <w:bCs w:val="false"/>
          <w:i w:val="false"/>
          <w:iCs w:val="false"/>
          <w:caps w:val="false"/>
          <w:smallCaps w:val="false"/>
          <w:color w:val="00000A"/>
          <w:sz w:val="20"/>
          <w:szCs w:val="20"/>
          <w:lang w:val="en-US"/>
        </w:rPr>
      </w:pPr>
      <w:r>
        <w:rPr/>
        <w:drawing>
          <wp:inline distT="0" distB="0" distL="0" distR="0">
            <wp:extent cx="2819400" cy="2428875"/>
            <wp:effectExtent l="0" t="0" r="0" b="0"/>
            <wp:docPr id="1" name="drawing" title="KRPC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title="KRPC Logo2"/>
                    <pic:cNvPicPr>
                      <a:picLocks noChangeAspect="1" noChangeArrowheads="1"/>
                    </pic:cNvPicPr>
                  </pic:nvPicPr>
                  <pic:blipFill>
                    <a:blip r:embed="rId4"/>
                    <a:stretch>
                      <a:fillRect/>
                    </a:stretch>
                  </pic:blipFill>
                  <pic:spPr bwMode="auto">
                    <a:xfrm>
                      <a:off x="0" y="0"/>
                      <a:ext cx="2819400" cy="2428875"/>
                    </a:xfrm>
                    <a:prstGeom prst="rect">
                      <a:avLst/>
                    </a:prstGeom>
                    <a:noFill/>
                  </pic:spPr>
                </pic:pic>
              </a:graphicData>
            </a:graphic>
          </wp:inline>
        </w:drawing>
      </w:r>
      <w:r>
        <w:rPr>
          <w:rFonts w:eastAsia="Cambria" w:cs="Cambria" w:ascii="Cambria" w:hAnsi="Cambria"/>
          <w:b w:val="false"/>
          <w:bCs w:val="false"/>
          <w:i w:val="false"/>
          <w:iCs w:val="false"/>
          <w:caps w:val="false"/>
          <w:smallCaps w:val="false"/>
          <w:color w:val="00000A"/>
          <w:sz w:val="20"/>
          <w:szCs w:val="20"/>
          <w:lang w:val="en-US"/>
        </w:rPr>
        <w:t xml:space="preserve"> </w:t>
      </w:r>
      <w:r>
        <w:rPr>
          <w:rFonts w:eastAsia="Georgia" w:cs="Georgia" w:ascii="Georgia" w:hAnsi="Georgia"/>
          <w:b w:val="false"/>
          <w:bCs w:val="false"/>
          <w:i w:val="false"/>
          <w:iCs w:val="false"/>
          <w:caps w:val="false"/>
          <w:smallCaps w:val="false"/>
          <w:color w:val="00000A"/>
          <w:sz w:val="20"/>
          <w:szCs w:val="20"/>
          <w:lang w:val="en-US"/>
        </w:rPr>
        <w:t xml:space="preserve"> </w:t>
      </w:r>
    </w:p>
    <w:p>
      <w:pPr>
        <w:pStyle w:val="Normal"/>
        <w:spacing w:lineRule="auto" w:line="276"/>
        <w:jc w:val="center"/>
        <w:rPr>
          <w:rFonts w:ascii="Cambria" w:hAnsi="Cambria" w:eastAsia="Cambria" w:cs="Cambria"/>
          <w:b w:val="false"/>
          <w:bCs w:val="false"/>
          <w:i w:val="false"/>
          <w:iCs w:val="false"/>
          <w:caps w:val="false"/>
          <w:smallCaps w:val="false"/>
          <w:color w:val="00000A"/>
          <w:sz w:val="20"/>
          <w:szCs w:val="20"/>
          <w:lang w:val="en-US"/>
        </w:rPr>
      </w:pPr>
      <w:r>
        <w:rPr>
          <w:rFonts w:eastAsia="Cambria" w:cs="Cambria" w:ascii="Cambria" w:hAnsi="Cambria"/>
          <w:b w:val="false"/>
          <w:bCs w:val="false"/>
          <w:i w:val="false"/>
          <w:iCs w:val="false"/>
          <w:caps w:val="false"/>
          <w:smallCaps w:val="false"/>
          <w:color w:val="00000A"/>
          <w:sz w:val="20"/>
          <w:szCs w:val="20"/>
          <w:lang w:val="en-US"/>
        </w:rPr>
      </w:r>
    </w:p>
    <w:p>
      <w:pPr>
        <w:pStyle w:val="Normal"/>
        <w:spacing w:lineRule="auto" w:line="276"/>
        <w:jc w:val="center"/>
        <w:rPr>
          <w:rFonts w:ascii="Cambria" w:hAnsi="Cambria" w:eastAsia="Cambria" w:cs="Cambria"/>
          <w:b w:val="false"/>
          <w:bCs w:val="false"/>
          <w:i w:val="false"/>
          <w:iCs w:val="false"/>
          <w:caps w:val="false"/>
          <w:smallCaps w:val="false"/>
          <w:color w:val="00000A"/>
          <w:sz w:val="20"/>
          <w:szCs w:val="20"/>
          <w:lang w:val="en-US"/>
        </w:rPr>
      </w:pPr>
      <w:r>
        <w:rPr>
          <w:rFonts w:eastAsia="Cambria" w:cs="Cambria" w:ascii="Cambria" w:hAnsi="Cambria"/>
          <w:b w:val="false"/>
          <w:bCs w:val="false"/>
          <w:i w:val="false"/>
          <w:iCs w:val="false"/>
          <w:caps w:val="false"/>
          <w:smallCaps w:val="false"/>
          <w:color w:val="00000A"/>
          <w:sz w:val="20"/>
          <w:szCs w:val="20"/>
          <w:lang w:val="en-US"/>
        </w:rPr>
      </w:r>
    </w:p>
    <w:p>
      <w:pPr>
        <w:pStyle w:val="Normal"/>
        <w:spacing w:lineRule="auto" w:line="276"/>
        <w:jc w:val="center"/>
        <w:rPr>
          <w:rFonts w:ascii="Cambria" w:hAnsi="Cambria" w:eastAsia="Cambria" w:cs="Cambria"/>
          <w:b w:val="false"/>
          <w:bCs w:val="false"/>
          <w:i w:val="false"/>
          <w:iCs w:val="false"/>
          <w:caps w:val="false"/>
          <w:smallCaps w:val="false"/>
          <w:color w:val="00000A"/>
          <w:sz w:val="20"/>
          <w:szCs w:val="20"/>
          <w:lang w:val="en-US"/>
        </w:rPr>
      </w:pPr>
      <w:r>
        <w:rPr>
          <w:rFonts w:eastAsia="Cambria" w:cs="Cambria" w:ascii="Cambria" w:hAnsi="Cambria"/>
          <w:b w:val="false"/>
          <w:bCs w:val="false"/>
          <w:i w:val="false"/>
          <w:iCs w:val="false"/>
          <w:caps w:val="false"/>
          <w:smallCaps w:val="false"/>
          <w:color w:val="00000A"/>
          <w:sz w:val="20"/>
          <w:szCs w:val="20"/>
          <w:lang w:val="en-US"/>
        </w:rPr>
      </w:r>
    </w:p>
    <w:p>
      <w:pPr>
        <w:pStyle w:val="Normal"/>
        <w:spacing w:lineRule="auto" w:line="276"/>
        <w:jc w:val="center"/>
        <w:rPr>
          <w:rFonts w:ascii="Cambria" w:hAnsi="Cambria" w:eastAsia="Cambria" w:cs="Cambria"/>
          <w:b w:val="false"/>
          <w:bCs w:val="false"/>
          <w:i w:val="false"/>
          <w:iCs w:val="false"/>
          <w:caps w:val="false"/>
          <w:smallCaps w:val="false"/>
          <w:color w:val="00000A"/>
          <w:sz w:val="36"/>
          <w:szCs w:val="36"/>
          <w:lang w:val="en-US"/>
        </w:rPr>
      </w:pPr>
      <w:r>
        <w:rPr>
          <w:rFonts w:eastAsia="Cambria" w:cs="Cambria" w:ascii="Cambria" w:hAnsi="Cambria"/>
          <w:b/>
          <w:bCs/>
          <w:i w:val="false"/>
          <w:iCs w:val="false"/>
          <w:caps w:val="false"/>
          <w:smallCaps w:val="false"/>
          <w:color w:val="00000A"/>
          <w:sz w:val="36"/>
          <w:szCs w:val="36"/>
          <w:lang w:val="en-US"/>
        </w:rPr>
        <w:t>Lord’s Day Worship</w:t>
      </w:r>
    </w:p>
    <w:p>
      <w:pPr>
        <w:pStyle w:val="Normal"/>
        <w:spacing w:lineRule="auto" w:line="276"/>
        <w:jc w:val="center"/>
        <w:rPr>
          <w:rFonts w:ascii="Cambria" w:hAnsi="Cambria" w:eastAsia="Cambria" w:cs="Cambria"/>
          <w:b w:val="false"/>
          <w:bCs w:val="false"/>
          <w:i w:val="false"/>
          <w:iCs w:val="false"/>
          <w:caps w:val="false"/>
          <w:smallCaps w:val="false"/>
          <w:color w:val="00000A"/>
          <w:sz w:val="24"/>
          <w:szCs w:val="24"/>
          <w:lang w:val="en-US"/>
        </w:rPr>
      </w:pPr>
      <w:r>
        <w:rPr>
          <w:rFonts w:eastAsia="Cambria" w:cs="Cambria" w:ascii="Cambria" w:hAnsi="Cambria"/>
          <w:b w:val="false"/>
          <w:bCs w:val="false"/>
          <w:i w:val="false"/>
          <w:iCs w:val="false"/>
          <w:caps w:val="false"/>
          <w:smallCaps w:val="false"/>
          <w:color w:val="00000A"/>
          <w:sz w:val="24"/>
          <w:szCs w:val="24"/>
          <w:lang w:val="en-US"/>
        </w:rPr>
        <w:t>Sundays 10:00am</w:t>
      </w:r>
    </w:p>
    <w:p>
      <w:pPr>
        <w:pStyle w:val="Normal"/>
        <w:spacing w:before="120" w:after="60"/>
        <w:jc w:val="center"/>
        <w:rPr>
          <w:rFonts w:ascii="Cambria" w:hAnsi="Cambria" w:eastAsia="Cambria" w:cs="Cambria"/>
          <w:b w:val="false"/>
          <w:bCs w:val="false"/>
          <w:i w:val="false"/>
          <w:iCs w:val="false"/>
          <w:caps w:val="false"/>
          <w:smallCaps w:val="false"/>
          <w:color w:val="00000A"/>
          <w:sz w:val="24"/>
          <w:szCs w:val="24"/>
          <w:lang w:val="en-US"/>
        </w:rPr>
      </w:pPr>
      <w:r>
        <w:rPr>
          <w:rFonts w:eastAsia="Cambria" w:cs="Cambria" w:ascii="Cambria" w:hAnsi="Cambria"/>
          <w:b w:val="false"/>
          <w:bCs w:val="false"/>
          <w:i w:val="false"/>
          <w:iCs w:val="false"/>
          <w:caps w:val="false"/>
          <w:smallCaps w:val="false"/>
          <w:color w:val="00000A"/>
          <w:sz w:val="24"/>
          <w:szCs w:val="24"/>
          <w:lang w:val="en-US"/>
        </w:rPr>
        <w:t>1300 East University Boulevard</w:t>
      </w:r>
      <w:r>
        <w:rPr/>
        <w:br/>
      </w:r>
      <w:r>
        <w:rPr>
          <w:rFonts w:eastAsia="Cambria" w:cs="Cambria" w:ascii="Cambria" w:hAnsi="Cambria"/>
          <w:b w:val="false"/>
          <w:bCs w:val="false"/>
          <w:i w:val="false"/>
          <w:iCs w:val="false"/>
          <w:caps w:val="false"/>
          <w:smallCaps w:val="false"/>
          <w:color w:val="00000A"/>
          <w:sz w:val="24"/>
          <w:szCs w:val="24"/>
          <w:lang w:val="en-US"/>
        </w:rPr>
        <w:t>Melbourne, Florida 32901</w:t>
      </w:r>
      <w:r>
        <w:rPr/>
        <w:br/>
      </w:r>
    </w:p>
    <w:p>
      <w:pPr>
        <w:pStyle w:val="Heading4"/>
        <w:keepNext w:val="true"/>
        <w:keepLines/>
        <w:spacing w:before="80" w:after="40"/>
        <w:jc w:val="center"/>
        <w:rPr>
          <w:rFonts w:ascii="Cambria" w:hAnsi="Cambria" w:eastAsia="Cambria" w:cs="Cambria"/>
          <w:b w:val="false"/>
          <w:bCs w:val="false"/>
          <w:i w:val="false"/>
          <w:iCs w:val="false"/>
          <w:caps w:val="false"/>
          <w:smallCaps w:val="false"/>
          <w:color w:val="auto"/>
          <w:sz w:val="24"/>
          <w:szCs w:val="24"/>
          <w:u w:val="none"/>
          <w:lang w:val="en-US"/>
        </w:rPr>
      </w:pPr>
      <w:r>
        <w:rPr>
          <w:rFonts w:eastAsia="Cambria" w:cs="Cambria" w:ascii="Cambria" w:hAnsi="Cambria"/>
          <w:b/>
          <w:bCs/>
          <w:i w:val="false"/>
          <w:iCs w:val="false"/>
          <w:caps w:val="false"/>
          <w:smallCaps w:val="false"/>
          <w:color w:val="auto"/>
          <w:sz w:val="24"/>
          <w:szCs w:val="24"/>
          <w:u w:val="none"/>
          <w:lang w:val="en-US"/>
        </w:rPr>
        <w:t>SESSION</w:t>
      </w:r>
    </w:p>
    <w:p>
      <w:pPr>
        <w:pStyle w:val="Normal"/>
        <w:spacing w:before="40" w:after="0"/>
        <w:jc w:val="center"/>
        <w:rPr>
          <w:rFonts w:ascii="Cambria" w:hAnsi="Cambria" w:eastAsia="Cambria" w:cs="Cambria"/>
          <w:b w:val="false"/>
          <w:bCs w:val="false"/>
          <w:i w:val="false"/>
          <w:iCs w:val="false"/>
          <w:caps w:val="false"/>
          <w:smallCaps w:val="false"/>
          <w:color w:val="00000A"/>
          <w:sz w:val="20"/>
          <w:szCs w:val="20"/>
          <w:lang w:val="en-US"/>
        </w:rPr>
      </w:pPr>
      <w:r>
        <w:rPr>
          <w:rFonts w:eastAsia="Cambria" w:cs="Cambria" w:ascii="Cambria" w:hAnsi="Cambria"/>
          <w:b w:val="false"/>
          <w:bCs w:val="false"/>
          <w:i w:val="false"/>
          <w:iCs w:val="false"/>
          <w:caps w:val="false"/>
          <w:smallCaps w:val="false"/>
          <w:color w:val="00000A"/>
          <w:sz w:val="20"/>
          <w:szCs w:val="20"/>
          <w:lang w:val="en-US"/>
        </w:rPr>
        <w:t xml:space="preserve">(under care of the CRPC </w:t>
      </w:r>
      <w:r>
        <w:rPr>
          <w:rFonts w:eastAsia="Cambria" w:cs="Cambria" w:ascii="Cambria" w:hAnsi="Cambria"/>
          <w:b w:val="false"/>
          <w:bCs w:val="false"/>
          <w:i w:val="false"/>
          <w:iCs w:val="false"/>
          <w:caps w:val="false"/>
          <w:smallCaps w:val="false"/>
          <w:color w:val="00000A"/>
          <w:sz w:val="18"/>
          <w:szCs w:val="18"/>
          <w:lang w:val="en-US"/>
        </w:rPr>
        <w:t>—</w:t>
      </w:r>
      <w:r>
        <w:rPr>
          <w:rFonts w:eastAsia="Cambria" w:cs="Cambria" w:ascii="Cambria" w:hAnsi="Cambria"/>
          <w:b w:val="false"/>
          <w:bCs w:val="false"/>
          <w:i w:val="false"/>
          <w:iCs w:val="false"/>
          <w:caps w:val="false"/>
          <w:smallCaps w:val="false"/>
          <w:color w:val="00000A"/>
          <w:sz w:val="20"/>
          <w:szCs w:val="20"/>
          <w:lang w:val="en-US"/>
        </w:rPr>
        <w:t xml:space="preserve"> </w:t>
      </w:r>
      <w:r>
        <w:rPr>
          <w:rFonts w:eastAsia="Cambria" w:cs="Cambria" w:ascii="Cambria" w:hAnsi="Cambria"/>
          <w:b/>
          <w:bCs/>
          <w:i w:val="false"/>
          <w:iCs w:val="false"/>
          <w:caps w:val="false"/>
          <w:smallCaps w:val="false"/>
          <w:color w:val="00000A"/>
          <w:sz w:val="20"/>
          <w:szCs w:val="20"/>
          <w:lang w:val="en-US"/>
        </w:rPr>
        <w:t>covref.org</w:t>
      </w:r>
      <w:r>
        <w:rPr>
          <w:rFonts w:eastAsia="Cambria" w:cs="Cambria" w:ascii="Cambria" w:hAnsi="Cambria"/>
          <w:b w:val="false"/>
          <w:bCs w:val="false"/>
          <w:i w:val="false"/>
          <w:iCs w:val="false"/>
          <w:caps w:val="false"/>
          <w:smallCaps w:val="false"/>
          <w:color w:val="00000A"/>
          <w:sz w:val="20"/>
          <w:szCs w:val="20"/>
          <w:lang w:val="en-US"/>
        </w:rPr>
        <w:t>)</w:t>
      </w:r>
      <w:r>
        <w:rPr/>
        <w:br/>
      </w:r>
      <w:r>
        <w:rPr>
          <w:rFonts w:eastAsia="Cambria" w:cs="Cambria" w:ascii="Cambria" w:hAnsi="Cambria"/>
          <w:b w:val="false"/>
          <w:bCs w:val="false"/>
          <w:i w:val="false"/>
          <w:iCs w:val="false"/>
          <w:caps w:val="false"/>
          <w:smallCaps w:val="false"/>
          <w:color w:val="00000A"/>
          <w:sz w:val="20"/>
          <w:szCs w:val="20"/>
          <w:lang w:val="en-US"/>
        </w:rPr>
        <w:t xml:space="preserve">• </w:t>
      </w:r>
      <w:r>
        <w:rPr>
          <w:rFonts w:eastAsia="Cambria" w:cs="Cambria" w:ascii="Cambria" w:hAnsi="Cambria"/>
          <w:b/>
          <w:bCs/>
          <w:i w:val="false"/>
          <w:iCs w:val="false"/>
          <w:caps w:val="false"/>
          <w:smallCaps w:val="false"/>
          <w:color w:val="00000A"/>
          <w:sz w:val="20"/>
          <w:szCs w:val="20"/>
          <w:lang w:val="en-US"/>
        </w:rPr>
        <w:t xml:space="preserve">Roy Burrell </w:t>
      </w:r>
      <w:r>
        <w:rPr>
          <w:rFonts w:eastAsia="Cambria" w:cs="Cambria" w:ascii="Cambria" w:hAnsi="Cambria"/>
          <w:b w:val="false"/>
          <w:bCs w:val="false"/>
          <w:i w:val="false"/>
          <w:iCs w:val="false"/>
          <w:caps w:val="false"/>
          <w:smallCaps w:val="false"/>
          <w:color w:val="00000A"/>
          <w:sz w:val="20"/>
          <w:szCs w:val="20"/>
          <w:lang w:val="en-US"/>
        </w:rPr>
        <w:t xml:space="preserve">(Elder):  </w:t>
      </w:r>
      <w:hyperlink r:id="rId5">
        <w:r>
          <w:rPr>
            <w:rStyle w:val="Hyperlink"/>
            <w:rFonts w:eastAsia="Cambria" w:cs="Cambria" w:ascii="Cambria" w:hAnsi="Cambria"/>
            <w:b w:val="false"/>
            <w:bCs w:val="false"/>
            <w:i w:val="false"/>
            <w:iCs w:val="false"/>
            <w:caps w:val="false"/>
            <w:smallCaps w:val="false"/>
            <w:color w:val="00000A"/>
            <w:sz w:val="20"/>
            <w:szCs w:val="20"/>
            <w:lang w:val="en-US"/>
          </w:rPr>
          <w:t>roy@reformation.edu</w:t>
        </w:r>
      </w:hyperlink>
      <w:r>
        <w:rPr>
          <w:rFonts w:eastAsia="Cambria" w:cs="Cambria" w:ascii="Cambria" w:hAnsi="Cambria"/>
          <w:b w:val="false"/>
          <w:bCs w:val="false"/>
          <w:i w:val="false"/>
          <w:iCs w:val="false"/>
          <w:caps w:val="false"/>
          <w:smallCaps w:val="false"/>
          <w:color w:val="00000A"/>
          <w:sz w:val="20"/>
          <w:szCs w:val="20"/>
          <w:lang w:val="en-US"/>
        </w:rPr>
        <w:t xml:space="preserve">    • </w:t>
      </w:r>
      <w:r>
        <w:rPr>
          <w:rFonts w:eastAsia="Cambria" w:cs="Cambria" w:ascii="Cambria" w:hAnsi="Cambria"/>
          <w:b/>
          <w:bCs/>
          <w:i w:val="false"/>
          <w:iCs w:val="false"/>
          <w:caps w:val="false"/>
          <w:smallCaps w:val="false"/>
          <w:color w:val="00000A"/>
          <w:sz w:val="20"/>
          <w:szCs w:val="20"/>
          <w:lang w:val="en-US"/>
        </w:rPr>
        <w:t xml:space="preserve">David Card </w:t>
      </w:r>
      <w:r>
        <w:rPr>
          <w:rFonts w:eastAsia="Cambria" w:cs="Cambria" w:ascii="Cambria" w:hAnsi="Cambria"/>
          <w:b w:val="false"/>
          <w:bCs w:val="false"/>
          <w:i w:val="false"/>
          <w:iCs w:val="false"/>
          <w:caps w:val="false"/>
          <w:smallCaps w:val="false"/>
          <w:color w:val="00000A"/>
          <w:sz w:val="20"/>
          <w:szCs w:val="20"/>
          <w:lang w:val="en-US"/>
        </w:rPr>
        <w:t>(Deacon)</w:t>
      </w:r>
      <w:r>
        <w:rPr/>
        <w:br/>
      </w:r>
      <w:r>
        <w:rPr>
          <w:rFonts w:eastAsia="Cambria" w:cs="Cambria" w:ascii="Cambria" w:hAnsi="Cambria"/>
          <w:b/>
          <w:bCs/>
          <w:i w:val="false"/>
          <w:iCs w:val="false"/>
          <w:caps w:val="false"/>
          <w:smallCaps w:val="false"/>
          <w:color w:val="00000A"/>
          <w:sz w:val="20"/>
          <w:szCs w:val="20"/>
          <w:lang w:val="en-US"/>
        </w:rPr>
        <w:t>(321) 676-3373</w:t>
      </w:r>
    </w:p>
    <w:p>
      <w:pPr>
        <w:pStyle w:val="normal1"/>
        <w:spacing w:before="40" w:after="0"/>
        <w:jc w:val="center"/>
        <w:rPr>
          <w:rFonts w:ascii="Calibri" w:hAnsi="Calibri" w:eastAsia="" w:cs="" w:asciiTheme="majorAscii" w:cstheme="majorBidi" w:eastAsiaTheme="majorEastAsia" w:hAnsiTheme="majorAscii"/>
          <w:sz w:val="20"/>
          <w:szCs w:val="20"/>
        </w:rPr>
      </w:pPr>
      <w:r>
        <w:rPr>
          <w:rFonts w:eastAsia="" w:cs="" w:cstheme="majorBidi" w:eastAsiaTheme="majorEastAsia" w:ascii="Calibri" w:hAnsi="Calibri"/>
          <w:sz w:val="20"/>
          <w:szCs w:val="20"/>
        </w:rPr>
      </w:r>
    </w:p>
    <w:sectPr>
      <w:footerReference w:type="even" r:id="rId6"/>
      <w:footerReference w:type="default" r:id="rId7"/>
      <w:footerReference w:type="first" r:id="rId8"/>
      <w:type w:val="nextPage"/>
      <w:pgSz w:orient="landscape" w:w="15840" w:h="12240"/>
      <w:pgMar w:left="576" w:right="576" w:gutter="0" w:header="0" w:top="576" w:footer="576" w:bottom="633"/>
      <w:pgNumType w:start="1" w:fmt="decimal"/>
      <w:cols w:num="2" w:space="1080" w:equalWidth="true" w:sep="false"/>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Rounded">
    <w:charset w:val="00" w:characterSet="windows-1252"/>
    <w:family w:val="roman"/>
    <w:pitch w:val="variable"/>
  </w:font>
  <w:font w:name="Liberation Sans">
    <w:altName w:val="Arial"/>
    <w:charset w:val="00" w:characterSet="windows-1252"/>
    <w:family w:val="swiss"/>
    <w:pitch w:val="variable"/>
  </w:font>
  <w:font w:name="Calibri">
    <w:charset w:val="00" w:characterSet="windows-1252"/>
    <w:family w:val="roman"/>
    <w:pitch w:val="variable"/>
  </w:font>
  <w:font w:name="Calibri">
    <w:charset w:val="00" w:characterSet="windows-1252"/>
    <w:family w:val="swiss"/>
    <w:pitch w:val="variable"/>
  </w:font>
  <w:font w:name="Cambria">
    <w:charset w:val="00" w:characterSet="windows-1252"/>
    <w:family w:val="roman"/>
    <w:pitch w:val="variable"/>
  </w:font>
  <w:font w:name="Georgia">
    <w:charset w:val="00" w:characterSet="windows-1252"/>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widowControl w:val="false"/>
      <w:tabs>
        <w:tab w:val="clear" w:pos="643"/>
        <w:tab w:val="center" w:pos="4320" w:leader="none"/>
        <w:tab w:val="right" w:pos="8640" w:leader="none"/>
      </w:tabs>
      <w:ind w:end="360"/>
      <w:rPr>
        <w:rFonts w:eastAsia="Times New Roman" w:cs="Times New Roman"/>
        <w:color w:val="000000"/>
        <w:sz w:val="28"/>
        <w:szCs w:val="28"/>
      </w:rPr>
    </w:pPr>
    <w:r>
      <w:rPr>
        <w:rFonts w:eastAsia="Times New Roman" w:cs="Times New Roman"/>
        <w:color w:val="000000"/>
        <w:sz w:val="28"/>
        <w:szCs w:val="28"/>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widowControl w:val="false"/>
      <w:tabs>
        <w:tab w:val="clear" w:pos="643"/>
        <w:tab w:val="center" w:pos="4320" w:leader="none"/>
        <w:tab w:val="right" w:pos="8640" w:leader="none"/>
      </w:tabs>
      <w:ind w:end="360"/>
      <w:rPr>
        <w:rFonts w:eastAsia="Times New Roman" w:cs="Times New Roman"/>
        <w:color w:val="000000"/>
        <w:sz w:val="28"/>
        <w:szCs w:val="28"/>
      </w:rPr>
    </w:pPr>
    <w:r>
      <w:rPr>
        <w:rFonts w:eastAsia="Times New Roman" w:cs="Times New Roman"/>
        <w:color w:val="000000"/>
        <w:sz w:val="28"/>
        <w:szCs w:val="28"/>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start"/>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start"/>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start"/>
      <w:pPr>
        <w:tabs>
          <w:tab w:val="num" w:pos="0"/>
        </w:tabs>
        <w:ind w:start="6480" w:hanging="180"/>
      </w:pPr>
      <w:rPr/>
    </w:lvl>
  </w:abstractNum>
  <w:abstractNum w:abstractNumId="2">
    <w:lvl w:ilvl="0">
      <w:start w:val="1"/>
      <w:numFmt w:val="bullet"/>
      <w:lvlText w:val=""/>
      <w:lvlJc w:val="start"/>
      <w:pPr>
        <w:tabs>
          <w:tab w:val="num" w:pos="227"/>
        </w:tabs>
        <w:ind w:start="227" w:hanging="227"/>
      </w:pPr>
      <w:rPr>
        <w:rFonts w:ascii="Symbol" w:hAnsi="Symbol" w:cs="Symbol" w:hint="default"/>
      </w:rPr>
    </w:lvl>
    <w:lvl w:ilvl="1">
      <w:start w:val="1"/>
      <w:numFmt w:val="bullet"/>
      <w:lvlText w:val=""/>
      <w:lvlJc w:val="start"/>
      <w:pPr>
        <w:tabs>
          <w:tab w:val="num" w:pos="454"/>
        </w:tabs>
        <w:ind w:start="454" w:hanging="227"/>
      </w:pPr>
      <w:rPr>
        <w:rFonts w:ascii="Symbol" w:hAnsi="Symbol" w:cs="Symbol" w:hint="default"/>
      </w:rPr>
    </w:lvl>
    <w:lvl w:ilvl="2">
      <w:start w:val="1"/>
      <w:numFmt w:val="bullet"/>
      <w:lvlText w:val=""/>
      <w:lvlJc w:val="start"/>
      <w:pPr>
        <w:tabs>
          <w:tab w:val="num" w:pos="680"/>
        </w:tabs>
        <w:ind w:start="680" w:hanging="227"/>
      </w:pPr>
      <w:rPr>
        <w:rFonts w:ascii="Symbol" w:hAnsi="Symbol" w:cs="Symbol" w:hint="default"/>
      </w:rPr>
    </w:lvl>
    <w:lvl w:ilvl="3">
      <w:start w:val="1"/>
      <w:numFmt w:val="bullet"/>
      <w:lvlText w:val=""/>
      <w:lvlJc w:val="start"/>
      <w:pPr>
        <w:tabs>
          <w:tab w:val="num" w:pos="907"/>
        </w:tabs>
        <w:ind w:start="907" w:hanging="227"/>
      </w:pPr>
      <w:rPr>
        <w:rFonts w:ascii="Symbol" w:hAnsi="Symbol" w:cs="Symbol" w:hint="default"/>
      </w:rPr>
    </w:lvl>
    <w:lvl w:ilvl="4">
      <w:start w:val="1"/>
      <w:numFmt w:val="bullet"/>
      <w:lvlText w:val=""/>
      <w:lvlJc w:val="start"/>
      <w:pPr>
        <w:tabs>
          <w:tab w:val="num" w:pos="1134"/>
        </w:tabs>
        <w:ind w:start="1134" w:hanging="227"/>
      </w:pPr>
      <w:rPr>
        <w:rFonts w:ascii="Symbol" w:hAnsi="Symbol" w:cs="Symbol" w:hint="default"/>
      </w:rPr>
    </w:lvl>
    <w:lvl w:ilvl="5">
      <w:start w:val="1"/>
      <w:numFmt w:val="bullet"/>
      <w:lvlText w:val=""/>
      <w:lvlJc w:val="start"/>
      <w:pPr>
        <w:tabs>
          <w:tab w:val="num" w:pos="1361"/>
        </w:tabs>
        <w:ind w:start="1361" w:hanging="227"/>
      </w:pPr>
      <w:rPr>
        <w:rFonts w:ascii="Symbol" w:hAnsi="Symbol" w:cs="Symbol" w:hint="default"/>
      </w:rPr>
    </w:lvl>
    <w:lvl w:ilvl="6">
      <w:start w:val="1"/>
      <w:numFmt w:val="bullet"/>
      <w:lvlText w:val=""/>
      <w:lvlJc w:val="start"/>
      <w:pPr>
        <w:tabs>
          <w:tab w:val="num" w:pos="1587"/>
        </w:tabs>
        <w:ind w:start="1587" w:hanging="227"/>
      </w:pPr>
      <w:rPr>
        <w:rFonts w:ascii="Symbol" w:hAnsi="Symbol" w:cs="Symbol" w:hint="default"/>
      </w:rPr>
    </w:lvl>
    <w:lvl w:ilvl="7">
      <w:start w:val="1"/>
      <w:numFmt w:val="bullet"/>
      <w:lvlText w:val=""/>
      <w:lvlJc w:val="start"/>
      <w:pPr>
        <w:tabs>
          <w:tab w:val="num" w:pos="1814"/>
        </w:tabs>
        <w:ind w:start="1814" w:hanging="227"/>
      </w:pPr>
      <w:rPr>
        <w:rFonts w:ascii="Symbol" w:hAnsi="Symbol" w:cs="Symbol" w:hint="default"/>
      </w:rPr>
    </w:lvl>
    <w:lvl w:ilvl="8">
      <w:start w:val="1"/>
      <w:numFmt w:val="bullet"/>
      <w:lvlText w:val=""/>
      <w:lvlJc w:val="start"/>
      <w:pPr>
        <w:tabs>
          <w:tab w:val="num" w:pos="2041"/>
        </w:tabs>
        <w:ind w:start="2041" w:hanging="227"/>
      </w:pPr>
      <w:rPr>
        <w:rFonts w:ascii="Symbol" w:hAnsi="Symbol" w:cs="Symbol"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68"/>
  <w:embedTrueTypeFonts/>
  <w:defaultTabStop w:val="643"/>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color w:val="00000A"/>
        <w:sz w:val="24"/>
        <w:szCs w:val="24"/>
        <w:lang w:val="en-US"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NSimSun" w:cs="Arial"/>
      <w:color w:val="00000A"/>
      <w:kern w:val="0"/>
      <w:sz w:val="24"/>
      <w:szCs w:val="24"/>
      <w:lang w:val="en-US" w:eastAsia="zh-CN" w:bidi="hi-IN"/>
    </w:rPr>
  </w:style>
  <w:style w:type="paragraph" w:styleId="Heading1">
    <w:name w:val="heading 1"/>
    <w:basedOn w:val="normal1"/>
    <w:next w:val="normal1"/>
    <w:uiPriority w:val="9"/>
    <w:qFormat/>
    <w:pPr>
      <w:keepNext w:val="true"/>
      <w:spacing w:before="240" w:after="60"/>
      <w:outlineLvl w:val="0"/>
    </w:pPr>
    <w:rPr>
      <w:rFonts w:ascii="Arial" w:hAnsi="Arial" w:eastAsia="Arial"/>
      <w:b/>
      <w:bCs/>
      <w:sz w:val="32"/>
      <w:szCs w:val="32"/>
    </w:rPr>
  </w:style>
  <w:style w:type="paragraph" w:styleId="Heading2">
    <w:name w:val="heading 2"/>
    <w:basedOn w:val="normal1"/>
    <w:next w:val="normal1"/>
    <w:uiPriority w:val="9"/>
    <w:unhideWhenUsed/>
    <w:qFormat/>
    <w:pPr>
      <w:keepNext w:val="true"/>
      <w:keepLines/>
      <w:spacing w:before="360" w:after="80"/>
      <w:outlineLvl w:val="1"/>
    </w:pPr>
    <w:rPr>
      <w:b/>
      <w:bCs/>
      <w:sz w:val="36"/>
      <w:szCs w:val="36"/>
    </w:rPr>
  </w:style>
  <w:style w:type="paragraph" w:styleId="Heading3">
    <w:name w:val="heading 3"/>
    <w:basedOn w:val="normal1"/>
    <w:next w:val="normal1"/>
    <w:uiPriority w:val="9"/>
    <w:unhideWhenUsed/>
    <w:qFormat/>
    <w:pPr>
      <w:keepNext w:val="true"/>
      <w:spacing w:lineRule="auto" w:line="360"/>
      <w:ind w:end="41"/>
      <w:jc w:val="center"/>
      <w:outlineLvl w:val="2"/>
    </w:pPr>
    <w:rPr>
      <w:rFonts w:ascii="Arial Rounded" w:hAnsi="Arial Rounded" w:eastAsia="Arial Rounded" w:cs="Arial Rounded"/>
      <w:b/>
      <w:bCs/>
      <w:sz w:val="36"/>
      <w:szCs w:val="36"/>
    </w:rPr>
  </w:style>
  <w:style w:type="paragraph" w:styleId="Heading4">
    <w:name w:val="heading 4"/>
    <w:basedOn w:val="normal1"/>
    <w:next w:val="normal1"/>
    <w:uiPriority w:val="9"/>
    <w:unhideWhenUsed/>
    <w:qFormat/>
    <w:pPr>
      <w:keepNext w:val="true"/>
      <w:tabs>
        <w:tab w:val="clear" w:pos="643"/>
        <w:tab w:val="right" w:pos="6480" w:leader="none"/>
      </w:tabs>
      <w:spacing w:lineRule="auto" w:line="360"/>
      <w:jc w:val="center"/>
      <w:outlineLvl w:val="3"/>
    </w:pPr>
    <w:rPr>
      <w:b/>
      <w:bCs/>
      <w:smallCaps/>
      <w:u w:val="single"/>
    </w:rPr>
  </w:style>
  <w:style w:type="paragraph" w:styleId="Heading5">
    <w:name w:val="heading 5"/>
    <w:basedOn w:val="normal1"/>
    <w:next w:val="normal1"/>
    <w:uiPriority w:val="9"/>
    <w:unhideWhenUsed/>
    <w:qFormat/>
    <w:pPr>
      <w:keepNext w:val="true"/>
      <w:keepLines/>
      <w:spacing w:before="220" w:after="40"/>
      <w:outlineLvl w:val="4"/>
    </w:pPr>
    <w:rPr>
      <w:b/>
      <w:bCs/>
      <w:sz w:val="22"/>
      <w:szCs w:val="22"/>
    </w:rPr>
  </w:style>
  <w:style w:type="paragraph" w:styleId="Heading6">
    <w:name w:val="heading 6"/>
    <w:basedOn w:val="normal1"/>
    <w:next w:val="normal1"/>
    <w:uiPriority w:val="9"/>
    <w:unhideWhenUsed/>
    <w:qFormat/>
    <w:pPr>
      <w:keepNext w:val="true"/>
      <w:tabs>
        <w:tab w:val="clear" w:pos="643"/>
        <w:tab w:val="left" w:pos="360" w:leader="none"/>
        <w:tab w:val="right" w:pos="6480" w:leader="none"/>
      </w:tabs>
      <w:outlineLvl w:val="5"/>
    </w:pPr>
    <w:rPr>
      <w:b/>
      <w:bCs/>
      <w:sz w:val="20"/>
      <w:szCs w:val="20"/>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character" w:styleId="NumberingSymbols" w:customStyle="1">
    <w:name w:val="Numbering Symbols"/>
    <w:qFormat/>
    <w:rPr/>
  </w:style>
  <w:style w:type="character" w:styleId="Emphasis">
    <w:name w:val="Emphasis"/>
    <w:qFormat/>
    <w:rPr>
      <w:i/>
      <w:iCs/>
    </w:rPr>
  </w:style>
  <w:style w:type="character" w:styleId="HeaderChar" w:customStyle="1">
    <w:name w:val="Header Char"/>
    <w:basedOn w:val="DefaultParagraphFont"/>
    <w:link w:val="Header"/>
    <w:uiPriority w:val="99"/>
    <w:semiHidden/>
    <w:qFormat/>
    <w:rsid w:val="00e41b3c"/>
    <w:rPr>
      <w:rFonts w:cs="Mangal"/>
      <w:szCs w:val="21"/>
    </w:rPr>
  </w:style>
  <w:style w:type="paragraph" w:styleId="Heading" w:customStyle="1">
    <w:name w:val="Heading"/>
    <w:basedOn w:val="Normal"/>
    <w:next w:val="BodyText"/>
    <w:qFormat/>
    <w:pPr>
      <w:keepNext w:val="true"/>
      <w:spacing w:before="240" w:after="120"/>
    </w:pPr>
    <w:rPr>
      <w:rFonts w:ascii="Liberation Sans" w:hAnsi="Liberation Sans" w:eastAsia="Microsoft YaHei"/>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rPr>
  </w:style>
  <w:style w:type="paragraph" w:styleId="Index" w:customStyle="1">
    <w:name w:val="Index"/>
    <w:basedOn w:val="Normal"/>
    <w:qFormat/>
    <w:pPr>
      <w:suppressLineNumbers/>
    </w:pPr>
    <w:rPr/>
  </w:style>
  <w:style w:type="paragraph" w:styleId="normal1" w:customStyle="1">
    <w:name w:val="normal1"/>
    <w:qFormat/>
    <w:pPr>
      <w:widowControl/>
      <w:suppressLineNumbers/>
      <w:suppressAutoHyphens w:val="true"/>
      <w:bidi w:val="0"/>
      <w:spacing w:before="0" w:after="0"/>
      <w:jc w:val="start"/>
    </w:pPr>
    <w:rPr>
      <w:rFonts w:ascii="Times New Roman" w:hAnsi="Times New Roman" w:eastAsia="NSimSun" w:cs="Arial"/>
      <w:color w:val="00000A"/>
      <w:kern w:val="0"/>
      <w:sz w:val="24"/>
      <w:szCs w:val="24"/>
      <w:lang w:val="en-US" w:eastAsia="zh-CN" w:bidi="hi-IN"/>
    </w:rPr>
  </w:style>
  <w:style w:type="paragraph" w:styleId="Title">
    <w:name w:val="Title"/>
    <w:basedOn w:val="normal1"/>
    <w:next w:val="normal1"/>
    <w:uiPriority w:val="10"/>
    <w:qFormat/>
    <w:pPr>
      <w:tabs>
        <w:tab w:val="clear" w:pos="643"/>
        <w:tab w:val="right" w:pos="6480" w:leader="none"/>
      </w:tabs>
      <w:jc w:val="center"/>
    </w:pPr>
    <w:rPr>
      <w:b/>
      <w:bCs/>
      <w:i/>
      <w:iCs/>
      <w:sz w:val="32"/>
      <w:szCs w:val="32"/>
    </w:rPr>
  </w:style>
  <w:style w:type="paragraph" w:styleId="Subtitle">
    <w:name w:val="Subtitle"/>
    <w:basedOn w:val="normal1"/>
    <w:next w:val="normal1"/>
    <w:uiPriority w:val="11"/>
    <w:qFormat/>
    <w:pPr>
      <w:tabs>
        <w:tab w:val="clear" w:pos="643"/>
        <w:tab w:val="left" w:pos="90" w:leader="none"/>
      </w:tabs>
      <w:jc w:val="center"/>
    </w:pPr>
    <w:rPr>
      <w:b/>
      <w:bCs/>
      <w:sz w:val="20"/>
      <w:szCs w:val="20"/>
    </w:rPr>
  </w:style>
  <w:style w:type="paragraph" w:styleId="HeaderandFooter" w:customStyle="1">
    <w:name w:val="Header and Footer"/>
    <w:basedOn w:val="Normal"/>
    <w:qFormat/>
    <w:pPr/>
    <w:rPr/>
  </w:style>
  <w:style w:type="paragraph" w:styleId="Footer">
    <w:name w:val="footer"/>
    <w:basedOn w:val="HeaderandFooter"/>
    <w:pPr/>
    <w:rPr/>
  </w:style>
  <w:style w:type="paragraph" w:styleId="Header">
    <w:name w:val="header"/>
    <w:basedOn w:val="Normal"/>
    <w:link w:val="HeaderChar"/>
    <w:uiPriority w:val="99"/>
    <w:semiHidden/>
    <w:unhideWhenUsed/>
    <w:rsid w:val="00e41b3c"/>
    <w:pPr>
      <w:tabs>
        <w:tab w:val="clear" w:pos="643"/>
        <w:tab w:val="center" w:pos="4680" w:leader="none"/>
        <w:tab w:val="right" w:pos="9360" w:leader="none"/>
      </w:tabs>
    </w:pPr>
    <w:rPr>
      <w:rFonts w:cs="Mangal"/>
      <w:szCs w:val="21"/>
    </w:rPr>
  </w:style>
  <w:style w:type="paragraph" w:styleId="ListParagraph">
    <w:name w:val="List Paragraph"/>
    <w:basedOn w:val="Normal"/>
    <w:uiPriority w:val="34"/>
    <w:qFormat/>
    <w:pPr>
      <w:spacing w:before="0" w:after="0"/>
      <w:ind w:start="720"/>
      <w:contextualSpacing/>
    </w:pPr>
    <w:rPr/>
  </w:style>
  <w:style w:type="numbering" w:styleId="NoList" w:default="1">
    <w:name w:val="No List"/>
    <w:uiPriority w:val="99"/>
    <w:semiHidden/>
    <w:unhideWhenUsed/>
    <w:qFormat/>
  </w:style>
  <w:style w:type="numbering" w:styleId="Bulletuser" w:customStyle="1">
    <w:name w:val="Bullet • (user)"/>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krpc.us/" TargetMode="External"/><Relationship Id="rId3" Type="http://schemas.openxmlformats.org/officeDocument/2006/relationships/hyperlink" Target="https://us02web.zoom.us/j/84123449270?pwd=B3qGOJamNYzkLeN1p7p0GhkXegr7Y8.1" TargetMode="External"/><Relationship Id="rId4" Type="http://schemas.openxmlformats.org/officeDocument/2006/relationships/image" Target="media/image1.png"/><Relationship Id="rId5" Type="http://schemas.openxmlformats.org/officeDocument/2006/relationships/hyperlink" Target="mailto:roy@reformation.edu" TargetMode="Externa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TotalTime>
  <Application>LibreOffice/26.2.5.2$Windows_X86_64 LibreOffice_project/cd7284b4cbbfeb507e630c1aac019f4157393acb</Application>
  <AppVersion>15.0000</AppVersion>
  <Pages>2</Pages>
  <Words>1121</Words>
  <Characters>5453</Characters>
  <CharactersWithSpaces>6507</CharactersWithSpaces>
  <Paragraphs>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2026-09-11T09:37:00Z</dcterms:created>
  <dc:creator/>
  <dc:description/>
  <dc:language>en-US</dc:language>
  <cp:lastModifiedBy/>
  <dcterms:modified xsi:type="dcterms:W3CDTF">2026-09-11T13:18:06Z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lpwstr>false</vt:lpwstr>
  </property>
  <property fmtid="{D5CDD505-2E9C-101B-9397-08002B2CF9AE}" pid="3" name="LinksUpToDate">
    <vt:lpwstr>false</vt:lpwstr>
  </property>
  <property fmtid="{D5CDD505-2E9C-101B-9397-08002B2CF9AE}" pid="4" name="ScaleCrop">
    <vt:lpwstr>false</vt:lpwstr>
  </property>
  <property fmtid="{D5CDD505-2E9C-101B-9397-08002B2CF9AE}" pid="5" name="ShareDoc">
    <vt:lpwstr>false</vt:lpwstr>
  </property>
  <property fmtid="{D5CDD505-2E9C-101B-9397-08002B2CF9AE}" pid="6" name="_NewReviewCycle">
    <vt:lpwstr>_NewReviewCycle</vt:lpwstr>
  </property>
</Properties>
</file>